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DB502" w14:textId="3C91E54A" w:rsidR="004A7FB0" w:rsidRDefault="006C579E" w:rsidP="009330F9">
      <w:pPr>
        <w:spacing w:before="100" w:beforeAutospacing="1" w:after="100" w:afterAutospacing="1"/>
        <w:jc w:val="center"/>
        <w:outlineLvl w:val="2"/>
        <w:rPr>
          <w:b/>
          <w:bCs/>
          <w:sz w:val="27"/>
          <w:szCs w:val="27"/>
          <w:lang w:val="en"/>
        </w:rPr>
      </w:pPr>
      <w:r>
        <w:rPr>
          <w:b/>
          <w:bCs/>
          <w:sz w:val="27"/>
          <w:szCs w:val="27"/>
          <w:lang w:val="en"/>
        </w:rPr>
        <w:t xml:space="preserve">Internal </w:t>
      </w:r>
      <w:r w:rsidR="004A7FB0">
        <w:rPr>
          <w:b/>
          <w:bCs/>
          <w:sz w:val="27"/>
          <w:szCs w:val="27"/>
          <w:lang w:val="en"/>
        </w:rPr>
        <w:t>review charge questions</w:t>
      </w:r>
      <w:r w:rsidR="00636CC2">
        <w:rPr>
          <w:b/>
          <w:bCs/>
          <w:sz w:val="27"/>
          <w:szCs w:val="27"/>
          <w:lang w:val="en"/>
        </w:rPr>
        <w:t xml:space="preserve"> - February 2018</w:t>
      </w:r>
    </w:p>
    <w:p w14:paraId="38A60038" w14:textId="77777777" w:rsidR="004A7FB0" w:rsidRPr="009330F9" w:rsidRDefault="004A7FB0" w:rsidP="004A7FB0">
      <w:pPr>
        <w:pStyle w:val="Heading2"/>
        <w:rPr>
          <w:rStyle w:val="mw-headline"/>
          <w:rFonts w:ascii="Times New Roman" w:hAnsi="Times New Roman" w:cs="Times New Roman"/>
          <w:sz w:val="28"/>
          <w:szCs w:val="28"/>
          <w:lang w:val="en"/>
        </w:rPr>
      </w:pPr>
      <w:r w:rsidRPr="009330F9">
        <w:rPr>
          <w:rStyle w:val="mw-headline"/>
          <w:rFonts w:ascii="Times New Roman" w:hAnsi="Times New Roman" w:cs="Times New Roman"/>
          <w:sz w:val="28"/>
          <w:szCs w:val="28"/>
          <w:lang w:val="en"/>
        </w:rPr>
        <w:t>AOP Information</w:t>
      </w:r>
    </w:p>
    <w:p w14:paraId="53632CCC" w14:textId="77777777" w:rsidR="004A7FB0" w:rsidRDefault="00592ED1" w:rsidP="005934F3">
      <w:pPr>
        <w:numPr>
          <w:ilvl w:val="0"/>
          <w:numId w:val="1"/>
        </w:numPr>
        <w:spacing w:before="100" w:beforeAutospacing="1" w:after="100" w:afterAutospacing="1"/>
        <w:rPr>
          <w:lang w:val="en"/>
        </w:rPr>
      </w:pPr>
      <w:r w:rsidRPr="009330F9">
        <w:rPr>
          <w:lang w:val="en"/>
        </w:rPr>
        <w:t xml:space="preserve">AOP title: </w:t>
      </w:r>
      <w:r w:rsidR="005934F3" w:rsidRPr="005934F3">
        <w:rPr>
          <w:lang w:val="en"/>
        </w:rPr>
        <w:t>AOP on binding of FK506-binding protein 12 (FKBP12) by calcineurin inhibitors leading to immunosuppression</w:t>
      </w:r>
    </w:p>
    <w:p w14:paraId="1EBA80C1" w14:textId="77777777" w:rsidR="004A7FB0" w:rsidRPr="009330F9" w:rsidRDefault="00BB021B" w:rsidP="005934F3">
      <w:pPr>
        <w:numPr>
          <w:ilvl w:val="0"/>
          <w:numId w:val="1"/>
        </w:numPr>
        <w:spacing w:before="100" w:beforeAutospacing="1" w:after="100" w:afterAutospacing="1"/>
        <w:rPr>
          <w:lang w:val="en"/>
        </w:rPr>
      </w:pPr>
      <w:r>
        <w:rPr>
          <w:lang w:val="en"/>
        </w:rPr>
        <w:t>Point of contact a</w:t>
      </w:r>
      <w:r w:rsidR="004A7FB0" w:rsidRPr="009330F9">
        <w:rPr>
          <w:lang w:val="en"/>
        </w:rPr>
        <w:t xml:space="preserve">uthor: </w:t>
      </w:r>
      <w:r w:rsidR="005934F3" w:rsidRPr="005934F3">
        <w:rPr>
          <w:lang w:val="en"/>
        </w:rPr>
        <w:t>Kiyoshi Kushima</w:t>
      </w:r>
      <w:r w:rsidR="007463A3">
        <w:rPr>
          <w:lang w:val="en"/>
        </w:rPr>
        <w:t xml:space="preserve"> / Hajime Kojima</w:t>
      </w:r>
    </w:p>
    <w:p w14:paraId="73EA1C24" w14:textId="77777777" w:rsidR="005934F3" w:rsidRPr="005934F3" w:rsidRDefault="004A7FB0" w:rsidP="005934F3">
      <w:pPr>
        <w:numPr>
          <w:ilvl w:val="0"/>
          <w:numId w:val="1"/>
        </w:numPr>
        <w:spacing w:before="100" w:beforeAutospacing="1" w:after="100" w:afterAutospacing="1"/>
        <w:rPr>
          <w:lang w:val="en"/>
        </w:rPr>
      </w:pPr>
      <w:r w:rsidRPr="009330F9">
        <w:rPr>
          <w:lang w:val="en"/>
        </w:rPr>
        <w:t xml:space="preserve">Associated wiki page: </w:t>
      </w:r>
      <w:hyperlink r:id="rId7" w:history="1">
        <w:r w:rsidR="005934F3" w:rsidRPr="005934F3">
          <w:rPr>
            <w:rStyle w:val="Hyperlink"/>
            <w:lang w:val="en"/>
          </w:rPr>
          <w:t>https://aopwiki.org/aops/154</w:t>
        </w:r>
      </w:hyperlink>
    </w:p>
    <w:p w14:paraId="77467B79" w14:textId="77777777" w:rsidR="004A7FB0" w:rsidRDefault="009C6BA9" w:rsidP="004A7FB0">
      <w:pPr>
        <w:rPr>
          <w:lang w:val="en"/>
        </w:rPr>
      </w:pPr>
      <w:r>
        <w:rPr>
          <w:noProof/>
          <w:lang w:val="en"/>
        </w:rPr>
        <w:pict w14:anchorId="6634799F">
          <v:rect id="_x0000_i1025" alt="" style="width:451.3pt;height:.05pt;mso-width-percent:0;mso-height-percent:0;mso-width-percent:0;mso-height-percent:0" o:hralign="center" o:hrstd="t" o:hr="t" fillcolor="#a0a0a0" stroked="f"/>
        </w:pict>
      </w:r>
    </w:p>
    <w:p w14:paraId="65FBCE76" w14:textId="77777777" w:rsidR="004A7FB0" w:rsidRPr="009330F9" w:rsidRDefault="004A7FB0" w:rsidP="004A7FB0">
      <w:pPr>
        <w:pStyle w:val="Heading2"/>
        <w:rPr>
          <w:rFonts w:ascii="Times New Roman" w:hAnsi="Times New Roman" w:cs="Times New Roman"/>
          <w:sz w:val="28"/>
          <w:szCs w:val="28"/>
          <w:lang w:val="en"/>
        </w:rPr>
      </w:pPr>
      <w:r w:rsidRPr="009330F9">
        <w:rPr>
          <w:rStyle w:val="mw-headline"/>
          <w:rFonts w:ascii="Times New Roman" w:hAnsi="Times New Roman" w:cs="Times New Roman"/>
          <w:sz w:val="28"/>
          <w:szCs w:val="28"/>
          <w:lang w:val="en"/>
        </w:rPr>
        <w:t>Reviewers</w:t>
      </w:r>
    </w:p>
    <w:p w14:paraId="082C684D" w14:textId="4C0FAFBB" w:rsidR="004A7FB0" w:rsidRPr="009330F9" w:rsidRDefault="004A7FB0" w:rsidP="004A7FB0">
      <w:pPr>
        <w:rPr>
          <w:lang w:val="en"/>
        </w:rPr>
      </w:pPr>
      <w:r w:rsidRPr="009330F9">
        <w:rPr>
          <w:b/>
          <w:bCs/>
          <w:lang w:val="en"/>
        </w:rPr>
        <w:t>Primary Reviewer (PR):</w:t>
      </w:r>
      <w:r w:rsidRPr="009330F9">
        <w:rPr>
          <w:lang w:val="en"/>
        </w:rPr>
        <w:t xml:space="preserve"> Name: </w:t>
      </w:r>
      <w:r w:rsidR="005934F3" w:rsidRPr="005934F3">
        <w:rPr>
          <w:lang w:val="en"/>
        </w:rPr>
        <w:t>Brigitte Landesmann</w:t>
      </w:r>
      <w:r w:rsidRPr="009330F9">
        <w:rPr>
          <w:lang w:val="en"/>
        </w:rPr>
        <w:t>; OECD Country/Org.:</w:t>
      </w:r>
      <w:r w:rsidR="00592ED1" w:rsidRPr="00592ED1">
        <w:rPr>
          <w:lang w:val="en"/>
        </w:rPr>
        <w:t xml:space="preserve"> </w:t>
      </w:r>
      <w:r w:rsidR="005934F3">
        <w:rPr>
          <w:lang w:val="en"/>
        </w:rPr>
        <w:t>EC/JRC</w:t>
      </w:r>
      <w:r w:rsidRPr="009330F9">
        <w:rPr>
          <w:lang w:val="en"/>
        </w:rPr>
        <w:t xml:space="preserve">; Email: </w:t>
      </w:r>
      <w:hyperlink r:id="rId8" w:history="1">
        <w:r w:rsidR="00636CC2" w:rsidRPr="007C25E9">
          <w:rPr>
            <w:rStyle w:val="Hyperlink"/>
            <w:lang w:val="en"/>
          </w:rPr>
          <w:t>Brigitte.LANDESMANN@ec.europa.eu</w:t>
        </w:r>
      </w:hyperlink>
      <w:r w:rsidR="00636CC2">
        <w:rPr>
          <w:lang w:val="en"/>
        </w:rPr>
        <w:t xml:space="preserve"> </w:t>
      </w:r>
    </w:p>
    <w:p w14:paraId="2AAA06E0" w14:textId="5CD62A52" w:rsidR="004A7FB0" w:rsidRPr="009330F9" w:rsidRDefault="004A7FB0" w:rsidP="004A7FB0">
      <w:pPr>
        <w:rPr>
          <w:lang w:val="en"/>
        </w:rPr>
      </w:pPr>
      <w:r w:rsidRPr="009330F9">
        <w:rPr>
          <w:b/>
          <w:bCs/>
          <w:lang w:val="en"/>
        </w:rPr>
        <w:t>Secondary reviewer 1 (SR1)</w:t>
      </w:r>
      <w:r w:rsidRPr="009330F9">
        <w:rPr>
          <w:lang w:val="en"/>
        </w:rPr>
        <w:t xml:space="preserve"> Name:</w:t>
      </w:r>
      <w:r w:rsidR="00592ED1" w:rsidRPr="00592ED1">
        <w:rPr>
          <w:rFonts w:ascii="Arial" w:hAnsi="Arial" w:cs="Arial"/>
          <w:color w:val="000000"/>
          <w:sz w:val="20"/>
          <w:szCs w:val="20"/>
        </w:rPr>
        <w:t xml:space="preserve"> </w:t>
      </w:r>
      <w:r w:rsidR="005934F3" w:rsidRPr="005934F3">
        <w:rPr>
          <w:lang w:val="en"/>
        </w:rPr>
        <w:t>Ed Perkins</w:t>
      </w:r>
      <w:r w:rsidRPr="00B513E9">
        <w:rPr>
          <w:lang w:val="en"/>
        </w:rPr>
        <w:t>;</w:t>
      </w:r>
      <w:r w:rsidRPr="009330F9">
        <w:rPr>
          <w:lang w:val="en"/>
        </w:rPr>
        <w:t xml:space="preserve"> OECD Country/Org.: </w:t>
      </w:r>
      <w:r w:rsidR="005934F3">
        <w:rPr>
          <w:lang w:val="en"/>
        </w:rPr>
        <w:t>US</w:t>
      </w:r>
      <w:r w:rsidRPr="009330F9">
        <w:rPr>
          <w:lang w:val="en"/>
        </w:rPr>
        <w:t xml:space="preserve">; Email: </w:t>
      </w:r>
      <w:hyperlink r:id="rId9" w:history="1">
        <w:r w:rsidR="00636CC2" w:rsidRPr="007C25E9">
          <w:rPr>
            <w:rStyle w:val="Hyperlink"/>
            <w:lang w:val="en"/>
          </w:rPr>
          <w:t>Edward.J.Perkins@erdc.dren.mil</w:t>
        </w:r>
      </w:hyperlink>
      <w:r w:rsidR="00636CC2">
        <w:rPr>
          <w:lang w:val="en"/>
        </w:rPr>
        <w:t xml:space="preserve"> </w:t>
      </w:r>
    </w:p>
    <w:p w14:paraId="57D67BFE" w14:textId="1413D7A7" w:rsidR="004A7FB0" w:rsidRDefault="004A7FB0" w:rsidP="004A7FB0">
      <w:pPr>
        <w:rPr>
          <w:lang w:val="en"/>
        </w:rPr>
      </w:pPr>
      <w:r w:rsidRPr="009330F9">
        <w:rPr>
          <w:b/>
          <w:bCs/>
          <w:lang w:val="en"/>
        </w:rPr>
        <w:t>Secondary reviewer 2 (SR2)</w:t>
      </w:r>
      <w:r w:rsidRPr="009330F9">
        <w:rPr>
          <w:lang w:val="en"/>
        </w:rPr>
        <w:t xml:space="preserve"> Name: </w:t>
      </w:r>
      <w:r w:rsidR="005934F3" w:rsidRPr="005934F3">
        <w:rPr>
          <w:lang w:val="en"/>
        </w:rPr>
        <w:t>Katy Goyak</w:t>
      </w:r>
      <w:r w:rsidRPr="00B513E9">
        <w:rPr>
          <w:lang w:val="en"/>
        </w:rPr>
        <w:t xml:space="preserve">; </w:t>
      </w:r>
      <w:r w:rsidRPr="009330F9">
        <w:rPr>
          <w:lang w:val="en"/>
        </w:rPr>
        <w:t>OECD Country/Org.:</w:t>
      </w:r>
      <w:r w:rsidR="00D558F2" w:rsidRPr="00D558F2">
        <w:rPr>
          <w:lang w:val="en"/>
        </w:rPr>
        <w:t xml:space="preserve"> </w:t>
      </w:r>
      <w:r w:rsidR="005934F3">
        <w:rPr>
          <w:lang w:val="en"/>
        </w:rPr>
        <w:t>BIAC</w:t>
      </w:r>
      <w:r w:rsidRPr="009330F9">
        <w:rPr>
          <w:lang w:val="en"/>
        </w:rPr>
        <w:t xml:space="preserve">; Email: </w:t>
      </w:r>
      <w:hyperlink r:id="rId10" w:history="1">
        <w:r w:rsidR="00636CC2" w:rsidRPr="007C25E9">
          <w:rPr>
            <w:rStyle w:val="Hyperlink"/>
            <w:lang w:val="en"/>
          </w:rPr>
          <w:t>katy.o.goyak@exxonmobil.com</w:t>
        </w:r>
      </w:hyperlink>
      <w:r w:rsidR="00636CC2">
        <w:rPr>
          <w:lang w:val="en"/>
        </w:rPr>
        <w:t xml:space="preserve"> </w:t>
      </w:r>
    </w:p>
    <w:p w14:paraId="2034275E" w14:textId="77777777" w:rsidR="003D0A66" w:rsidRPr="009330F9" w:rsidRDefault="003D0A66" w:rsidP="004A7FB0">
      <w:pPr>
        <w:rPr>
          <w:lang w:val="en"/>
        </w:rPr>
      </w:pPr>
    </w:p>
    <w:p w14:paraId="5A5F9717" w14:textId="35566C55" w:rsidR="004A7FB0" w:rsidRDefault="004A7FB0" w:rsidP="003D0A66">
      <w:pPr>
        <w:pStyle w:val="NoSpacing"/>
        <w:rPr>
          <w:rStyle w:val="mw-headline"/>
        </w:rPr>
      </w:pPr>
      <w:r w:rsidRPr="003D0A66">
        <w:rPr>
          <w:rStyle w:val="mw-headline"/>
          <w:b/>
        </w:rPr>
        <w:t>Date review completed:</w:t>
      </w:r>
      <w:r w:rsidR="003D0A66">
        <w:rPr>
          <w:rStyle w:val="mw-headline"/>
        </w:rPr>
        <w:t xml:space="preserve"> 10. 04. 2018</w:t>
      </w:r>
    </w:p>
    <w:p w14:paraId="4F86C72E" w14:textId="426CDB8E" w:rsidR="003D0A66" w:rsidRPr="009330F9" w:rsidRDefault="003D0A66" w:rsidP="003D0A66">
      <w:pPr>
        <w:pStyle w:val="NoSpacing"/>
      </w:pPr>
      <w:r>
        <w:rPr>
          <w:rStyle w:val="mw-headline"/>
        </w:rPr>
        <w:t>(</w:t>
      </w:r>
      <w:proofErr w:type="gramStart"/>
      <w:r>
        <w:rPr>
          <w:rStyle w:val="mw-headline"/>
        </w:rPr>
        <w:t>no</w:t>
      </w:r>
      <w:proofErr w:type="gramEnd"/>
      <w:r>
        <w:rPr>
          <w:rStyle w:val="mw-headline"/>
        </w:rPr>
        <w:t xml:space="preserve"> input from SR 2)</w:t>
      </w:r>
    </w:p>
    <w:p w14:paraId="203422B3" w14:textId="77777777" w:rsidR="004A7FB0" w:rsidRDefault="009C6BA9" w:rsidP="004A7FB0">
      <w:pPr>
        <w:rPr>
          <w:lang w:val="en"/>
        </w:rPr>
      </w:pPr>
      <w:r>
        <w:rPr>
          <w:noProof/>
          <w:lang w:val="en"/>
        </w:rPr>
        <w:pict w14:anchorId="259C7D87">
          <v:rect id="_x0000_i1026" alt="" style="width:451.3pt;height:.05pt;mso-width-percent:0;mso-height-percent:0;mso-width-percent:0;mso-height-percent:0" o:hralign="center" o:hrstd="t" o:hr="t" fillcolor="#a0a0a0" stroked="f"/>
        </w:pict>
      </w:r>
    </w:p>
    <w:p w14:paraId="0B240299" w14:textId="77777777" w:rsidR="004A7FB0" w:rsidRPr="009330F9" w:rsidRDefault="004A7FB0" w:rsidP="004A7FB0">
      <w:pPr>
        <w:pStyle w:val="Heading2"/>
        <w:rPr>
          <w:rFonts w:ascii="Times New Roman" w:hAnsi="Times New Roman" w:cs="Times New Roman"/>
          <w:sz w:val="28"/>
          <w:szCs w:val="28"/>
          <w:lang w:val="en"/>
        </w:rPr>
      </w:pPr>
      <w:r w:rsidRPr="009330F9">
        <w:rPr>
          <w:rStyle w:val="mw-headline"/>
          <w:rFonts w:ascii="Times New Roman" w:hAnsi="Times New Roman" w:cs="Times New Roman"/>
          <w:sz w:val="28"/>
          <w:szCs w:val="28"/>
          <w:lang w:val="en"/>
        </w:rPr>
        <w:t>Review</w:t>
      </w:r>
    </w:p>
    <w:p w14:paraId="7F846BB0" w14:textId="77777777" w:rsidR="004A7FB0" w:rsidRDefault="004A7FB0" w:rsidP="004A7FB0">
      <w:pPr>
        <w:spacing w:before="100" w:beforeAutospacing="1" w:after="100" w:afterAutospacing="1"/>
        <w:outlineLvl w:val="2"/>
        <w:rPr>
          <w:b/>
          <w:bCs/>
          <w:sz w:val="27"/>
          <w:szCs w:val="27"/>
          <w:lang w:val="en"/>
        </w:rPr>
      </w:pPr>
      <w:r w:rsidRPr="004A7FB0">
        <w:rPr>
          <w:b/>
          <w:bCs/>
          <w:sz w:val="27"/>
          <w:szCs w:val="27"/>
          <w:lang w:val="en"/>
        </w:rPr>
        <w:t>Section 1:</w:t>
      </w:r>
    </w:p>
    <w:tbl>
      <w:tblPr>
        <w:tblStyle w:val="TableGrid"/>
        <w:tblW w:w="0" w:type="auto"/>
        <w:tblLook w:val="04A0" w:firstRow="1" w:lastRow="0" w:firstColumn="1" w:lastColumn="0" w:noHBand="0" w:noVBand="1"/>
      </w:tblPr>
      <w:tblGrid>
        <w:gridCol w:w="9242"/>
      </w:tblGrid>
      <w:tr w:rsidR="004A7FB0" w14:paraId="0CE072DD" w14:textId="77777777" w:rsidTr="00477728">
        <w:tc>
          <w:tcPr>
            <w:tcW w:w="9242" w:type="dxa"/>
            <w:shd w:val="clear" w:color="auto" w:fill="D9D9D9" w:themeFill="background1" w:themeFillShade="D9"/>
          </w:tcPr>
          <w:p w14:paraId="1624436A" w14:textId="77777777" w:rsidR="004A7FB0" w:rsidRPr="008D6355" w:rsidRDefault="004A7FB0" w:rsidP="008D6355">
            <w:pPr>
              <w:pStyle w:val="NoSpacing"/>
              <w:rPr>
                <w:b/>
              </w:rPr>
            </w:pPr>
            <w:r w:rsidRPr="008D6355">
              <w:rPr>
                <w:b/>
              </w:rPr>
              <w:t>AOP identifier/Title</w:t>
            </w:r>
          </w:p>
          <w:p w14:paraId="083AF262" w14:textId="1855DD72" w:rsidR="004A7FB0" w:rsidRPr="004A7FB0" w:rsidRDefault="004A7FB0" w:rsidP="008D6355">
            <w:pPr>
              <w:pStyle w:val="NoSpacing"/>
            </w:pPr>
            <w:r w:rsidRPr="004A7FB0">
              <w:rPr>
                <w:i/>
                <w:iCs/>
              </w:rPr>
              <w:t>Does the name of the AOP follow the right convention (MIE or first KE leading to AO)?</w:t>
            </w:r>
            <w:r w:rsidRPr="004A7FB0">
              <w:t xml:space="preserve"> </w:t>
            </w:r>
            <w:r w:rsidR="00E45ECC">
              <w:t xml:space="preserve">  </w:t>
            </w:r>
          </w:p>
          <w:p w14:paraId="587147E8" w14:textId="438366A8" w:rsidR="004A7FB0" w:rsidRDefault="004A7FB0" w:rsidP="008D6355">
            <w:pPr>
              <w:pStyle w:val="NoSpacing"/>
              <w:rPr>
                <w:sz w:val="27"/>
                <w:szCs w:val="27"/>
              </w:rPr>
            </w:pPr>
            <w:r w:rsidRPr="004A7FB0">
              <w:rPr>
                <w:i/>
                <w:iCs/>
              </w:rPr>
              <w:t>Does the name of the AOP reflect its content/domain?</w:t>
            </w:r>
            <w:r w:rsidR="00E45ECC">
              <w:rPr>
                <w:i/>
                <w:iCs/>
              </w:rPr>
              <w:t xml:space="preserve"> </w:t>
            </w:r>
          </w:p>
        </w:tc>
      </w:tr>
    </w:tbl>
    <w:p w14:paraId="5744A53E" w14:textId="77777777" w:rsidR="00636CC2" w:rsidRDefault="00636CC2" w:rsidP="004A7FB0">
      <w:pPr>
        <w:rPr>
          <w:lang w:val="en"/>
        </w:rPr>
      </w:pPr>
    </w:p>
    <w:tbl>
      <w:tblPr>
        <w:tblStyle w:val="TableGrid"/>
        <w:tblW w:w="0" w:type="auto"/>
        <w:tblLook w:val="04A0" w:firstRow="1" w:lastRow="0" w:firstColumn="1" w:lastColumn="0" w:noHBand="0" w:noVBand="1"/>
      </w:tblPr>
      <w:tblGrid>
        <w:gridCol w:w="9242"/>
      </w:tblGrid>
      <w:tr w:rsidR="00636CC2" w14:paraId="52F405E7" w14:textId="77777777" w:rsidTr="00573FAC">
        <w:tc>
          <w:tcPr>
            <w:tcW w:w="9242" w:type="dxa"/>
          </w:tcPr>
          <w:p w14:paraId="5B47D036" w14:textId="276087CA" w:rsidR="00636CC2" w:rsidRPr="008D6355" w:rsidRDefault="00636CC2" w:rsidP="008D6355">
            <w:pPr>
              <w:pStyle w:val="NoSpacing"/>
              <w:rPr>
                <w:b/>
              </w:rPr>
            </w:pPr>
            <w:r w:rsidRPr="008D6355">
              <w:rPr>
                <w:b/>
              </w:rPr>
              <w:t xml:space="preserve">Reviewers' responses and comments </w:t>
            </w:r>
            <w:r w:rsidRPr="008D6355">
              <w:rPr>
                <w:b/>
                <w:i/>
              </w:rPr>
              <w:t>(Feb 2018)</w:t>
            </w:r>
          </w:p>
          <w:p w14:paraId="5872B52F" w14:textId="77777777" w:rsidR="00E45ECC" w:rsidRPr="00625F07" w:rsidRDefault="00636CC2" w:rsidP="008D6355">
            <w:pPr>
              <w:pStyle w:val="NoSpacing"/>
              <w:rPr>
                <w:b/>
                <w:lang w:val="pt-PT"/>
              </w:rPr>
            </w:pPr>
            <w:r w:rsidRPr="00625F07">
              <w:rPr>
                <w:b/>
                <w:lang w:val="pt-PT"/>
              </w:rPr>
              <w:t xml:space="preserve">PR: </w:t>
            </w:r>
            <w:proofErr w:type="spellStart"/>
            <w:r w:rsidR="00E45ECC" w:rsidRPr="00625F07">
              <w:rPr>
                <w:lang w:val="pt-PT"/>
              </w:rPr>
              <w:t>yes</w:t>
            </w:r>
            <w:proofErr w:type="spellEnd"/>
            <w:r w:rsidR="00E45ECC" w:rsidRPr="00625F07">
              <w:rPr>
                <w:lang w:val="pt-PT"/>
              </w:rPr>
              <w:t xml:space="preserve"> </w:t>
            </w:r>
          </w:p>
          <w:p w14:paraId="4D1CBEA6" w14:textId="77777777" w:rsidR="00E45ECC" w:rsidRPr="00625F07" w:rsidRDefault="00636CC2" w:rsidP="008D6355">
            <w:pPr>
              <w:pStyle w:val="NoSpacing"/>
              <w:rPr>
                <w:b/>
                <w:lang w:val="pt-PT"/>
              </w:rPr>
            </w:pPr>
            <w:r w:rsidRPr="00625F07">
              <w:rPr>
                <w:b/>
                <w:lang w:val="pt-PT"/>
              </w:rPr>
              <w:t xml:space="preserve">SR1: </w:t>
            </w:r>
            <w:proofErr w:type="spellStart"/>
            <w:r w:rsidR="004D4501" w:rsidRPr="00625F07">
              <w:rPr>
                <w:lang w:val="pt-PT"/>
              </w:rPr>
              <w:t>yes</w:t>
            </w:r>
            <w:proofErr w:type="spellEnd"/>
          </w:p>
          <w:p w14:paraId="2EEDF221" w14:textId="341EA64E" w:rsidR="00636CC2" w:rsidRPr="00625F07" w:rsidRDefault="00636CC2" w:rsidP="008D6355">
            <w:pPr>
              <w:pStyle w:val="NoSpacing"/>
              <w:rPr>
                <w:b/>
                <w:lang w:val="pt-PT"/>
              </w:rPr>
            </w:pPr>
            <w:r w:rsidRPr="00625F07">
              <w:rPr>
                <w:b/>
                <w:lang w:val="pt-PT"/>
              </w:rPr>
              <w:t xml:space="preserve">SR2: </w:t>
            </w:r>
            <w:r w:rsidR="00097A74">
              <w:rPr>
                <w:b/>
                <w:lang w:val="pt-PT"/>
              </w:rPr>
              <w:t>--</w:t>
            </w:r>
          </w:p>
          <w:p w14:paraId="2F5109DC" w14:textId="16DED1A9" w:rsidR="00636CC2" w:rsidRPr="00E45ECC" w:rsidRDefault="00636CC2" w:rsidP="008D6355">
            <w:pPr>
              <w:pStyle w:val="NoSpacing"/>
              <w:rPr>
                <w:lang w:val="en-GB"/>
              </w:rPr>
            </w:pPr>
            <w:r w:rsidRPr="008D6355">
              <w:rPr>
                <w:b/>
              </w:rPr>
              <w:t>Summary:</w:t>
            </w:r>
            <w:r w:rsidRPr="0075747E">
              <w:t xml:space="preserve"> </w:t>
            </w:r>
            <w:r w:rsidR="00097A74">
              <w:t>okay</w:t>
            </w:r>
          </w:p>
        </w:tc>
      </w:tr>
    </w:tbl>
    <w:p w14:paraId="32003290"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t>Section 2:</w:t>
      </w:r>
    </w:p>
    <w:tbl>
      <w:tblPr>
        <w:tblStyle w:val="TableGrid"/>
        <w:tblW w:w="0" w:type="auto"/>
        <w:tblLook w:val="04A0" w:firstRow="1" w:lastRow="0" w:firstColumn="1" w:lastColumn="0" w:noHBand="0" w:noVBand="1"/>
      </w:tblPr>
      <w:tblGrid>
        <w:gridCol w:w="9242"/>
      </w:tblGrid>
      <w:tr w:rsidR="007F35ED" w14:paraId="0F17856F" w14:textId="77777777" w:rsidTr="00477728">
        <w:tc>
          <w:tcPr>
            <w:tcW w:w="9242" w:type="dxa"/>
            <w:shd w:val="clear" w:color="auto" w:fill="D9D9D9" w:themeFill="background1" w:themeFillShade="D9"/>
          </w:tcPr>
          <w:p w14:paraId="7A97C566" w14:textId="77777777" w:rsidR="00E45ECC" w:rsidRPr="008D6355" w:rsidRDefault="007F35ED" w:rsidP="008D6355">
            <w:pPr>
              <w:pStyle w:val="NoSpacing"/>
              <w:rPr>
                <w:b/>
              </w:rPr>
            </w:pPr>
            <w:r w:rsidRPr="008D6355">
              <w:rPr>
                <w:b/>
              </w:rPr>
              <w:t>Authors</w:t>
            </w:r>
          </w:p>
          <w:p w14:paraId="45D1FAAC" w14:textId="2B7CCDE5" w:rsidR="007F35ED" w:rsidRPr="00E45ECC" w:rsidRDefault="007F35ED" w:rsidP="008D6355">
            <w:pPr>
              <w:pStyle w:val="NoSpacing"/>
            </w:pPr>
            <w:r w:rsidRPr="004A7FB0">
              <w:rPr>
                <w:i/>
                <w:iCs/>
              </w:rPr>
              <w:t>Is it clear who the authors/developers of the AOP are?</w:t>
            </w:r>
            <w:r w:rsidRPr="004A7FB0">
              <w:t xml:space="preserve"> </w:t>
            </w:r>
          </w:p>
          <w:p w14:paraId="238A637D" w14:textId="77777777" w:rsidR="007F35ED" w:rsidRDefault="007F35ED" w:rsidP="008D6355">
            <w:pPr>
              <w:pStyle w:val="NoSpacing"/>
            </w:pPr>
            <w:r w:rsidRPr="004A7FB0">
              <w:rPr>
                <w:i/>
                <w:iCs/>
              </w:rPr>
              <w:t>Contact information for one or more corresponding author(s) should be included.</w:t>
            </w:r>
          </w:p>
        </w:tc>
      </w:tr>
    </w:tbl>
    <w:p w14:paraId="317C42CB" w14:textId="77777777" w:rsidR="00636CC2" w:rsidRDefault="00636CC2" w:rsidP="004A7FB0">
      <w:pPr>
        <w:rPr>
          <w:lang w:val="en"/>
        </w:rPr>
      </w:pPr>
    </w:p>
    <w:tbl>
      <w:tblPr>
        <w:tblStyle w:val="TableGrid"/>
        <w:tblW w:w="0" w:type="auto"/>
        <w:tblLook w:val="04A0" w:firstRow="1" w:lastRow="0" w:firstColumn="1" w:lastColumn="0" w:noHBand="0" w:noVBand="1"/>
      </w:tblPr>
      <w:tblGrid>
        <w:gridCol w:w="9242"/>
      </w:tblGrid>
      <w:tr w:rsidR="00636CC2" w14:paraId="424EC17C" w14:textId="77777777" w:rsidTr="00573FAC">
        <w:tc>
          <w:tcPr>
            <w:tcW w:w="9242" w:type="dxa"/>
          </w:tcPr>
          <w:p w14:paraId="35DBD15C" w14:textId="77777777" w:rsidR="00636CC2" w:rsidRPr="008D6355" w:rsidRDefault="00636CC2" w:rsidP="008D6355">
            <w:pPr>
              <w:pStyle w:val="NoSpacing"/>
              <w:rPr>
                <w:b/>
              </w:rPr>
            </w:pPr>
            <w:r w:rsidRPr="008D6355">
              <w:rPr>
                <w:b/>
              </w:rPr>
              <w:t xml:space="preserve">Reviewers' responses and comments </w:t>
            </w:r>
            <w:r w:rsidRPr="008D6355">
              <w:rPr>
                <w:b/>
                <w:i/>
              </w:rPr>
              <w:t>(Feb 2018)</w:t>
            </w:r>
          </w:p>
          <w:p w14:paraId="35DA64BC" w14:textId="77777777" w:rsidR="00E45ECC" w:rsidRPr="008D6355" w:rsidRDefault="00636CC2" w:rsidP="008D6355">
            <w:pPr>
              <w:pStyle w:val="NoSpacing"/>
              <w:rPr>
                <w:b/>
                <w:lang w:val="pt-PT"/>
              </w:rPr>
            </w:pPr>
            <w:r w:rsidRPr="008D6355">
              <w:rPr>
                <w:b/>
                <w:lang w:val="pt-PT"/>
              </w:rPr>
              <w:t xml:space="preserve">PR: </w:t>
            </w:r>
            <w:proofErr w:type="spellStart"/>
            <w:r w:rsidR="00E45ECC" w:rsidRPr="008D6355">
              <w:rPr>
                <w:lang w:val="pt-PT"/>
              </w:rPr>
              <w:t>yes</w:t>
            </w:r>
            <w:proofErr w:type="spellEnd"/>
          </w:p>
          <w:p w14:paraId="412D5C8B" w14:textId="77777777" w:rsidR="00E45ECC" w:rsidRPr="008D6355" w:rsidRDefault="00636CC2" w:rsidP="008D6355">
            <w:pPr>
              <w:pStyle w:val="NoSpacing"/>
              <w:rPr>
                <w:b/>
                <w:lang w:val="pt-PT"/>
              </w:rPr>
            </w:pPr>
            <w:r w:rsidRPr="008D6355">
              <w:rPr>
                <w:b/>
                <w:lang w:val="pt-PT"/>
              </w:rPr>
              <w:t>SR1:</w:t>
            </w:r>
            <w:r w:rsidRPr="008D6355">
              <w:rPr>
                <w:lang w:val="pt-PT"/>
              </w:rPr>
              <w:t xml:space="preserve"> </w:t>
            </w:r>
            <w:proofErr w:type="spellStart"/>
            <w:r w:rsidR="004D4501" w:rsidRPr="008D6355">
              <w:rPr>
                <w:lang w:val="pt-PT"/>
              </w:rPr>
              <w:t>yes</w:t>
            </w:r>
            <w:proofErr w:type="spellEnd"/>
          </w:p>
          <w:p w14:paraId="27024078" w14:textId="010A84B9" w:rsidR="00636CC2" w:rsidRPr="008D6355" w:rsidRDefault="00636CC2" w:rsidP="008D6355">
            <w:pPr>
              <w:pStyle w:val="NoSpacing"/>
              <w:rPr>
                <w:b/>
                <w:lang w:val="pt-PT"/>
              </w:rPr>
            </w:pPr>
            <w:r w:rsidRPr="008D6355">
              <w:rPr>
                <w:b/>
                <w:lang w:val="pt-PT"/>
              </w:rPr>
              <w:t xml:space="preserve">SR2: </w:t>
            </w:r>
            <w:r w:rsidR="00097A74">
              <w:rPr>
                <w:b/>
                <w:lang w:val="pt-PT"/>
              </w:rPr>
              <w:t>--</w:t>
            </w:r>
          </w:p>
          <w:p w14:paraId="0F837C93" w14:textId="7D1DF344" w:rsidR="00636CC2" w:rsidRPr="00E45ECC" w:rsidRDefault="00636CC2" w:rsidP="008D6355">
            <w:pPr>
              <w:pStyle w:val="NoSpacing"/>
              <w:rPr>
                <w:lang w:val="en-GB"/>
              </w:rPr>
            </w:pPr>
            <w:r w:rsidRPr="008D6355">
              <w:rPr>
                <w:b/>
              </w:rPr>
              <w:t>Summary:</w:t>
            </w:r>
            <w:r w:rsidRPr="0075747E">
              <w:t xml:space="preserve"> </w:t>
            </w:r>
            <w:r w:rsidR="00097A74">
              <w:t>okay</w:t>
            </w:r>
          </w:p>
        </w:tc>
      </w:tr>
    </w:tbl>
    <w:p w14:paraId="2160276A"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lastRenderedPageBreak/>
        <w:t>Section 3:</w:t>
      </w:r>
    </w:p>
    <w:tbl>
      <w:tblPr>
        <w:tblStyle w:val="TableGrid"/>
        <w:tblW w:w="0" w:type="auto"/>
        <w:tblLook w:val="04A0" w:firstRow="1" w:lastRow="0" w:firstColumn="1" w:lastColumn="0" w:noHBand="0" w:noVBand="1"/>
      </w:tblPr>
      <w:tblGrid>
        <w:gridCol w:w="9242"/>
      </w:tblGrid>
      <w:tr w:rsidR="007F35ED" w14:paraId="65856B84" w14:textId="77777777" w:rsidTr="00477728">
        <w:tc>
          <w:tcPr>
            <w:tcW w:w="9242" w:type="dxa"/>
            <w:shd w:val="clear" w:color="auto" w:fill="D9D9D9" w:themeFill="background1" w:themeFillShade="D9"/>
          </w:tcPr>
          <w:p w14:paraId="00D4C5EF" w14:textId="77777777" w:rsidR="007F35ED" w:rsidRPr="008D6355" w:rsidRDefault="007F35ED" w:rsidP="008D6355">
            <w:pPr>
              <w:pStyle w:val="NoSpacing"/>
              <w:rPr>
                <w:b/>
              </w:rPr>
            </w:pPr>
            <w:r w:rsidRPr="008D6355">
              <w:rPr>
                <w:b/>
              </w:rPr>
              <w:t>Date of updating</w:t>
            </w:r>
          </w:p>
          <w:p w14:paraId="7DBA0CAE" w14:textId="77777777" w:rsidR="007F35ED" w:rsidRDefault="007F35ED" w:rsidP="008D6355">
            <w:pPr>
              <w:pStyle w:val="NoSpacing"/>
            </w:pPr>
            <w:r w:rsidRPr="004A7FB0">
              <w:rPr>
                <w:i/>
                <w:iCs/>
              </w:rPr>
              <w:t>Reviewer should indicate the date stamp on the PDF snapshot under review.</w:t>
            </w:r>
          </w:p>
        </w:tc>
      </w:tr>
    </w:tbl>
    <w:p w14:paraId="626180B8" w14:textId="77777777" w:rsidR="00636CC2" w:rsidRDefault="00636CC2" w:rsidP="004A7FB0">
      <w:pPr>
        <w:rPr>
          <w:lang w:val="en"/>
        </w:rPr>
      </w:pPr>
    </w:p>
    <w:tbl>
      <w:tblPr>
        <w:tblStyle w:val="TableGrid"/>
        <w:tblW w:w="0" w:type="auto"/>
        <w:tblLook w:val="04A0" w:firstRow="1" w:lastRow="0" w:firstColumn="1" w:lastColumn="0" w:noHBand="0" w:noVBand="1"/>
      </w:tblPr>
      <w:tblGrid>
        <w:gridCol w:w="9242"/>
      </w:tblGrid>
      <w:tr w:rsidR="00636CC2" w14:paraId="750ECCDF" w14:textId="77777777" w:rsidTr="00573FAC">
        <w:tc>
          <w:tcPr>
            <w:tcW w:w="9242" w:type="dxa"/>
          </w:tcPr>
          <w:p w14:paraId="2DB10024" w14:textId="77777777" w:rsidR="00636CC2" w:rsidRPr="008D6355" w:rsidRDefault="00636CC2" w:rsidP="008D6355">
            <w:pPr>
              <w:pStyle w:val="NoSpacing"/>
              <w:rPr>
                <w:b/>
              </w:rPr>
            </w:pPr>
            <w:r w:rsidRPr="008D6355">
              <w:rPr>
                <w:b/>
              </w:rPr>
              <w:t xml:space="preserve">Reviewers' responses and comments </w:t>
            </w:r>
            <w:r w:rsidRPr="008D6355">
              <w:rPr>
                <w:i/>
              </w:rPr>
              <w:t>(Feb 2018)</w:t>
            </w:r>
          </w:p>
          <w:p w14:paraId="7A5F2789" w14:textId="391BB573" w:rsidR="00636CC2" w:rsidRPr="008D6355" w:rsidRDefault="00636CC2" w:rsidP="008D6355">
            <w:pPr>
              <w:pStyle w:val="NoSpacing"/>
              <w:rPr>
                <w:b/>
              </w:rPr>
            </w:pPr>
            <w:r w:rsidRPr="008D6355">
              <w:rPr>
                <w:b/>
              </w:rPr>
              <w:t xml:space="preserve">PR: </w:t>
            </w:r>
            <w:r w:rsidR="00E45ECC" w:rsidRPr="008D6355">
              <w:t xml:space="preserve">Snapshot dated </w:t>
            </w:r>
            <w:r w:rsidR="00982B37">
              <w:t xml:space="preserve"> 2018-02-02  08:51</w:t>
            </w:r>
          </w:p>
          <w:p w14:paraId="33574C76" w14:textId="0790CA47" w:rsidR="00E45ECC" w:rsidRPr="008D6355" w:rsidRDefault="00636CC2" w:rsidP="008D6355">
            <w:pPr>
              <w:pStyle w:val="NoSpacing"/>
              <w:rPr>
                <w:b/>
              </w:rPr>
            </w:pPr>
            <w:r w:rsidRPr="008D6355">
              <w:rPr>
                <w:b/>
              </w:rPr>
              <w:t xml:space="preserve">SR1: </w:t>
            </w:r>
            <w:r w:rsidR="00E45ECC" w:rsidRPr="008D6355">
              <w:t>Snapshot c</w:t>
            </w:r>
            <w:r w:rsidR="004D4501" w:rsidRPr="008D6355">
              <w:t>reated at: 2018-02-02 08:51</w:t>
            </w:r>
          </w:p>
          <w:p w14:paraId="5E94647F" w14:textId="0B925AD8" w:rsidR="00636CC2" w:rsidRPr="008D6355" w:rsidRDefault="00636CC2" w:rsidP="008D6355">
            <w:pPr>
              <w:pStyle w:val="NoSpacing"/>
              <w:rPr>
                <w:b/>
                <w:lang w:val="en-US"/>
              </w:rPr>
            </w:pPr>
            <w:r w:rsidRPr="008D6355">
              <w:rPr>
                <w:b/>
              </w:rPr>
              <w:t xml:space="preserve">SR2: </w:t>
            </w:r>
            <w:r w:rsidR="00097A74">
              <w:rPr>
                <w:b/>
              </w:rPr>
              <w:t>--</w:t>
            </w:r>
          </w:p>
          <w:p w14:paraId="4BD63DD4" w14:textId="42219E6A" w:rsidR="00636CC2" w:rsidRPr="00E45ECC" w:rsidRDefault="00636CC2" w:rsidP="00097A74">
            <w:pPr>
              <w:pStyle w:val="NoSpacing"/>
              <w:rPr>
                <w:lang w:val="en-GB"/>
              </w:rPr>
            </w:pPr>
            <w:r w:rsidRPr="008D6355">
              <w:rPr>
                <w:b/>
              </w:rPr>
              <w:t>Summary:</w:t>
            </w:r>
            <w:r w:rsidRPr="0075747E">
              <w:t xml:space="preserve"> </w:t>
            </w:r>
            <w:r w:rsidR="00097A74">
              <w:t xml:space="preserve"> </w:t>
            </w:r>
            <w:r w:rsidR="00097A74" w:rsidRPr="00097A74">
              <w:t>2018-02-02 08:51</w:t>
            </w:r>
          </w:p>
        </w:tc>
      </w:tr>
    </w:tbl>
    <w:p w14:paraId="4457B366"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t>Section 4:</w:t>
      </w:r>
    </w:p>
    <w:tbl>
      <w:tblPr>
        <w:tblStyle w:val="TableGrid"/>
        <w:tblW w:w="0" w:type="auto"/>
        <w:tblLook w:val="04A0" w:firstRow="1" w:lastRow="0" w:firstColumn="1" w:lastColumn="0" w:noHBand="0" w:noVBand="1"/>
      </w:tblPr>
      <w:tblGrid>
        <w:gridCol w:w="9242"/>
      </w:tblGrid>
      <w:tr w:rsidR="007F35ED" w14:paraId="6103397A" w14:textId="77777777" w:rsidTr="00477728">
        <w:tc>
          <w:tcPr>
            <w:tcW w:w="9242" w:type="dxa"/>
            <w:shd w:val="clear" w:color="auto" w:fill="D9D9D9" w:themeFill="background1" w:themeFillShade="D9"/>
          </w:tcPr>
          <w:p w14:paraId="738A1E6D" w14:textId="77777777" w:rsidR="007F35ED" w:rsidRPr="008D6355" w:rsidRDefault="007F35ED" w:rsidP="008D6355">
            <w:pPr>
              <w:pStyle w:val="NoSpacing"/>
              <w:rPr>
                <w:b/>
              </w:rPr>
            </w:pPr>
            <w:r w:rsidRPr="008D6355">
              <w:rPr>
                <w:b/>
              </w:rPr>
              <w:t>Abstract</w:t>
            </w:r>
          </w:p>
          <w:p w14:paraId="14BE3BA7" w14:textId="77777777" w:rsidR="007F35ED" w:rsidRDefault="007F35ED" w:rsidP="008D6355">
            <w:pPr>
              <w:pStyle w:val="NoSpacing"/>
            </w:pPr>
            <w:r w:rsidRPr="004A7FB0">
              <w:rPr>
                <w:i/>
                <w:iCs/>
              </w:rPr>
              <w:t>Does the abstract concisely describe the main content of the AOP?</w:t>
            </w:r>
          </w:p>
        </w:tc>
      </w:tr>
    </w:tbl>
    <w:p w14:paraId="53D68591" w14:textId="77777777" w:rsidR="00636CC2" w:rsidRDefault="00636CC2" w:rsidP="004A7FB0">
      <w:pPr>
        <w:rPr>
          <w:lang w:val="en"/>
        </w:rPr>
      </w:pPr>
    </w:p>
    <w:tbl>
      <w:tblPr>
        <w:tblStyle w:val="TableGrid"/>
        <w:tblW w:w="0" w:type="auto"/>
        <w:tblLook w:val="04A0" w:firstRow="1" w:lastRow="0" w:firstColumn="1" w:lastColumn="0" w:noHBand="0" w:noVBand="1"/>
      </w:tblPr>
      <w:tblGrid>
        <w:gridCol w:w="9242"/>
      </w:tblGrid>
      <w:tr w:rsidR="00636CC2" w14:paraId="61F654E6" w14:textId="77777777" w:rsidTr="00EE3664">
        <w:tc>
          <w:tcPr>
            <w:tcW w:w="9242" w:type="dxa"/>
          </w:tcPr>
          <w:p w14:paraId="090CA281" w14:textId="77777777" w:rsidR="00636CC2" w:rsidRPr="004A7FB0" w:rsidRDefault="00636CC2" w:rsidP="008D6355">
            <w:pPr>
              <w:pStyle w:val="NoSpacing"/>
            </w:pPr>
            <w:r w:rsidRPr="008D6355">
              <w:rPr>
                <w:b/>
              </w:rPr>
              <w:t>Reviewers' responses and comments</w:t>
            </w:r>
            <w:r>
              <w:t xml:space="preserve"> </w:t>
            </w:r>
            <w:r w:rsidRPr="00636CC2">
              <w:rPr>
                <w:i/>
              </w:rPr>
              <w:t>(Feb 201</w:t>
            </w:r>
            <w:r>
              <w:rPr>
                <w:i/>
              </w:rPr>
              <w:t>8</w:t>
            </w:r>
            <w:r w:rsidRPr="00636CC2">
              <w:rPr>
                <w:i/>
              </w:rPr>
              <w:t>)</w:t>
            </w:r>
          </w:p>
          <w:p w14:paraId="44C2F2F9" w14:textId="1796D218" w:rsidR="00636CC2" w:rsidRDefault="00636CC2" w:rsidP="008D6355">
            <w:pPr>
              <w:pStyle w:val="NoSpacing"/>
            </w:pPr>
            <w:r w:rsidRPr="008D6355">
              <w:rPr>
                <w:b/>
              </w:rPr>
              <w:t>PR:</w:t>
            </w:r>
            <w:r>
              <w:t xml:space="preserve"> </w:t>
            </w:r>
            <w:r w:rsidR="00E45ECC" w:rsidRPr="00E45ECC">
              <w:t>yes</w:t>
            </w:r>
          </w:p>
          <w:p w14:paraId="209AB407" w14:textId="77777777" w:rsidR="00E45ECC" w:rsidRDefault="00636CC2" w:rsidP="008D6355">
            <w:pPr>
              <w:pStyle w:val="NoSpacing"/>
              <w:rPr>
                <w:shd w:val="clear" w:color="auto" w:fill="FFFFFF"/>
              </w:rPr>
            </w:pPr>
            <w:r w:rsidRPr="008D6355">
              <w:rPr>
                <w:b/>
              </w:rPr>
              <w:t>SR1:</w:t>
            </w:r>
            <w:r w:rsidRPr="00817808">
              <w:t xml:space="preserve"> </w:t>
            </w:r>
            <w:r w:rsidR="00326957">
              <w:rPr>
                <w:iCs/>
              </w:rPr>
              <w:t>The abstract is a bit confusing and could be written to more clearly describe the AOP as written.</w:t>
            </w:r>
            <w:r w:rsidR="00D467AA">
              <w:rPr>
                <w:iCs/>
              </w:rPr>
              <w:t xml:space="preserve"> The sentence “</w:t>
            </w:r>
            <w:r w:rsidR="00D467AA" w:rsidRPr="00E45ECC">
              <w:rPr>
                <w:i/>
                <w:shd w:val="clear" w:color="auto" w:fill="FFFFFF"/>
              </w:rPr>
              <w:t xml:space="preserve">CN activity is inhibited when stressors of CNIs bind to </w:t>
            </w:r>
            <w:proofErr w:type="spellStart"/>
            <w:r w:rsidR="00D467AA" w:rsidRPr="00E45ECC">
              <w:rPr>
                <w:i/>
                <w:shd w:val="clear" w:color="auto" w:fill="FFFFFF"/>
              </w:rPr>
              <w:t>immunophilins</w:t>
            </w:r>
            <w:proofErr w:type="spellEnd"/>
            <w:r w:rsidR="00D467AA" w:rsidRPr="00E45ECC">
              <w:rPr>
                <w:i/>
                <w:shd w:val="clear" w:color="auto" w:fill="FFFFFF"/>
              </w:rPr>
              <w:t>, which interferes with the nuclear localization of nuclear factor of activated T c</w:t>
            </w:r>
            <w:r w:rsidR="00E45ECC" w:rsidRPr="00E45ECC">
              <w:rPr>
                <w:i/>
                <w:shd w:val="clear" w:color="auto" w:fill="FFFFFF"/>
              </w:rPr>
              <w:t>ells (NFAT), a substrate of CN.</w:t>
            </w:r>
            <w:r w:rsidR="00D467AA" w:rsidRPr="00E45ECC">
              <w:rPr>
                <w:i/>
                <w:shd w:val="clear" w:color="auto" w:fill="FFFFFF"/>
              </w:rPr>
              <w:t>“</w:t>
            </w:r>
            <w:r w:rsidR="00D467AA">
              <w:rPr>
                <w:shd w:val="clear" w:color="auto" w:fill="FFFFFF"/>
              </w:rPr>
              <w:t xml:space="preserve"> is a bit confusing. </w:t>
            </w:r>
            <w:r w:rsidR="00326957">
              <w:rPr>
                <w:shd w:val="clear" w:color="auto" w:fill="FFFFFF"/>
              </w:rPr>
              <w:t xml:space="preserve">Which is the MIE? CN activity inhibition or CNI binding to </w:t>
            </w:r>
            <w:proofErr w:type="spellStart"/>
            <w:r w:rsidR="00326957">
              <w:rPr>
                <w:shd w:val="clear" w:color="auto" w:fill="FFFFFF"/>
              </w:rPr>
              <w:t>immunophilins</w:t>
            </w:r>
            <w:proofErr w:type="spellEnd"/>
            <w:r w:rsidR="00326957">
              <w:rPr>
                <w:shd w:val="clear" w:color="auto" w:fill="FFFFFF"/>
              </w:rPr>
              <w:t>?</w:t>
            </w:r>
          </w:p>
          <w:p w14:paraId="6CB22C50" w14:textId="580D670C" w:rsidR="00636CC2" w:rsidRPr="008D6355" w:rsidRDefault="00636CC2" w:rsidP="008D6355">
            <w:pPr>
              <w:pStyle w:val="NoSpacing"/>
              <w:rPr>
                <w:b/>
                <w:lang w:val="en-US"/>
              </w:rPr>
            </w:pPr>
            <w:r w:rsidRPr="008D6355">
              <w:rPr>
                <w:b/>
              </w:rPr>
              <w:t xml:space="preserve">SR2: </w:t>
            </w:r>
            <w:r w:rsidR="00097A74">
              <w:rPr>
                <w:b/>
              </w:rPr>
              <w:t>--</w:t>
            </w:r>
          </w:p>
          <w:p w14:paraId="5ACF68DA" w14:textId="1B561B0C" w:rsidR="00636CC2" w:rsidRPr="00E45ECC" w:rsidRDefault="00636CC2" w:rsidP="00097A74">
            <w:pPr>
              <w:pStyle w:val="NoSpacing"/>
              <w:rPr>
                <w:lang w:val="en-GB"/>
              </w:rPr>
            </w:pPr>
            <w:r w:rsidRPr="008D6355">
              <w:rPr>
                <w:b/>
              </w:rPr>
              <w:t>Summary:</w:t>
            </w:r>
            <w:r w:rsidRPr="0075747E">
              <w:t xml:space="preserve"> </w:t>
            </w:r>
            <w:r w:rsidR="00097A74">
              <w:t xml:space="preserve"> In principle yes, but could be written more clearly, especially the MIE.  </w:t>
            </w:r>
          </w:p>
        </w:tc>
      </w:tr>
    </w:tbl>
    <w:p w14:paraId="3E66805B"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t>Section 5:</w:t>
      </w:r>
    </w:p>
    <w:tbl>
      <w:tblPr>
        <w:tblStyle w:val="TableGrid"/>
        <w:tblW w:w="0" w:type="auto"/>
        <w:tblLook w:val="04A0" w:firstRow="1" w:lastRow="0" w:firstColumn="1" w:lastColumn="0" w:noHBand="0" w:noVBand="1"/>
      </w:tblPr>
      <w:tblGrid>
        <w:gridCol w:w="9242"/>
      </w:tblGrid>
      <w:tr w:rsidR="007F35ED" w14:paraId="5B3B5EB9" w14:textId="77777777" w:rsidTr="00477728">
        <w:tc>
          <w:tcPr>
            <w:tcW w:w="9242" w:type="dxa"/>
            <w:shd w:val="clear" w:color="auto" w:fill="D9D9D9" w:themeFill="background1" w:themeFillShade="D9"/>
          </w:tcPr>
          <w:p w14:paraId="6C1ACD1A" w14:textId="7384ABAA" w:rsidR="007F35ED" w:rsidRPr="00B82585" w:rsidRDefault="007F35ED" w:rsidP="00B82585">
            <w:pPr>
              <w:spacing w:before="100" w:beforeAutospacing="1" w:after="100" w:afterAutospacing="1"/>
              <w:outlineLvl w:val="3"/>
              <w:rPr>
                <w:b/>
                <w:bCs/>
                <w:lang w:val="en"/>
              </w:rPr>
            </w:pPr>
            <w:r w:rsidRPr="004A7FB0">
              <w:rPr>
                <w:b/>
                <w:bCs/>
                <w:lang w:val="en"/>
              </w:rPr>
              <w:t>Molecular Initiating Event</w:t>
            </w:r>
          </w:p>
        </w:tc>
      </w:tr>
    </w:tbl>
    <w:p w14:paraId="11CEC005" w14:textId="77777777" w:rsidR="00EE3664" w:rsidRDefault="00EE3664" w:rsidP="00EE3664">
      <w:pPr>
        <w:rPr>
          <w:rStyle w:val="mw-headline"/>
          <w:lang w:eastAsia="ja-JP"/>
        </w:rPr>
      </w:pPr>
    </w:p>
    <w:tbl>
      <w:tblPr>
        <w:tblStyle w:val="TableGrid"/>
        <w:tblW w:w="9255" w:type="dxa"/>
        <w:tblLook w:val="04A0" w:firstRow="1" w:lastRow="0" w:firstColumn="1" w:lastColumn="0" w:noHBand="0" w:noVBand="1"/>
      </w:tblPr>
      <w:tblGrid>
        <w:gridCol w:w="9255"/>
      </w:tblGrid>
      <w:tr w:rsidR="00EE3664" w14:paraId="5F967ABC" w14:textId="77777777" w:rsidTr="00EE3664">
        <w:tc>
          <w:tcPr>
            <w:tcW w:w="9255" w:type="dxa"/>
          </w:tcPr>
          <w:p w14:paraId="697FCA82" w14:textId="0175862C" w:rsidR="00EE3664" w:rsidRDefault="00EE3664" w:rsidP="00E45ECC">
            <w:pPr>
              <w:pStyle w:val="NoSpacing"/>
              <w:rPr>
                <w:b/>
                <w:i/>
              </w:rPr>
            </w:pPr>
            <w:r w:rsidRPr="00E45ECC">
              <w:rPr>
                <w:b/>
              </w:rPr>
              <w:t xml:space="preserve">Reviewers' responses and comments </w:t>
            </w:r>
            <w:r w:rsidRPr="00E45ECC">
              <w:rPr>
                <w:b/>
                <w:i/>
              </w:rPr>
              <w:t>(Feb 2018)</w:t>
            </w:r>
          </w:p>
          <w:p w14:paraId="5A29EDB0" w14:textId="0065F30D" w:rsidR="00E45ECC" w:rsidRDefault="00E45ECC" w:rsidP="00E45ECC">
            <w:pPr>
              <w:pStyle w:val="NoSpacing"/>
              <w:numPr>
                <w:ilvl w:val="0"/>
                <w:numId w:val="12"/>
              </w:numPr>
              <w:rPr>
                <w:b/>
              </w:rPr>
            </w:pPr>
            <w:r w:rsidRPr="00E45ECC">
              <w:rPr>
                <w:b/>
              </w:rPr>
              <w:t xml:space="preserve">Is a MIE described? </w:t>
            </w:r>
          </w:p>
          <w:p w14:paraId="29EBD6C9" w14:textId="17ED29B6" w:rsidR="008B4A49" w:rsidRDefault="008B4A49" w:rsidP="008B4A49">
            <w:pPr>
              <w:pStyle w:val="NoSpacing"/>
              <w:rPr>
                <w:lang w:val="pt-PT"/>
              </w:rPr>
            </w:pPr>
            <w:r w:rsidRPr="008B4A49">
              <w:rPr>
                <w:b/>
                <w:lang w:val="pt-PT"/>
              </w:rPr>
              <w:t>PR:</w:t>
            </w:r>
            <w:r>
              <w:rPr>
                <w:lang w:val="pt-PT"/>
              </w:rPr>
              <w:t xml:space="preserve"> </w:t>
            </w:r>
            <w:proofErr w:type="spellStart"/>
            <w:r>
              <w:rPr>
                <w:lang w:val="pt-PT"/>
              </w:rPr>
              <w:t>yes</w:t>
            </w:r>
            <w:proofErr w:type="spellEnd"/>
            <w:r w:rsidRPr="008B4A49">
              <w:rPr>
                <w:lang w:val="pt-PT"/>
              </w:rPr>
              <w:t xml:space="preserve"> </w:t>
            </w:r>
          </w:p>
          <w:p w14:paraId="090B46E5" w14:textId="3C8F6D47" w:rsidR="008B4A49" w:rsidRDefault="008B4A49" w:rsidP="008B4A49">
            <w:pPr>
              <w:pStyle w:val="NoSpacing"/>
              <w:rPr>
                <w:lang w:val="pt-PT"/>
              </w:rPr>
            </w:pPr>
            <w:r>
              <w:rPr>
                <w:b/>
                <w:lang w:val="pt-PT"/>
              </w:rPr>
              <w:t>SR</w:t>
            </w:r>
            <w:r w:rsidRPr="008B4A49">
              <w:rPr>
                <w:b/>
                <w:lang w:val="pt-PT"/>
              </w:rPr>
              <w:t>1:</w:t>
            </w:r>
            <w:r>
              <w:rPr>
                <w:lang w:val="pt-PT"/>
              </w:rPr>
              <w:t xml:space="preserve"> </w:t>
            </w:r>
            <w:proofErr w:type="spellStart"/>
            <w:r>
              <w:rPr>
                <w:lang w:val="pt-PT"/>
              </w:rPr>
              <w:t>yes</w:t>
            </w:r>
            <w:proofErr w:type="spellEnd"/>
          </w:p>
          <w:p w14:paraId="1A55B54B" w14:textId="4B614989" w:rsidR="00E45ECC" w:rsidRPr="008B4A49" w:rsidRDefault="008B4A49" w:rsidP="008B4A49">
            <w:pPr>
              <w:pStyle w:val="NoSpacing"/>
              <w:rPr>
                <w:b/>
                <w:lang w:val="pt-PT"/>
              </w:rPr>
            </w:pPr>
            <w:r>
              <w:rPr>
                <w:b/>
                <w:lang w:val="pt-PT"/>
              </w:rPr>
              <w:t>SR</w:t>
            </w:r>
            <w:r w:rsidRPr="008B4A49">
              <w:rPr>
                <w:b/>
                <w:lang w:val="pt-PT"/>
              </w:rPr>
              <w:t xml:space="preserve">2: </w:t>
            </w:r>
            <w:r w:rsidR="00097A74">
              <w:rPr>
                <w:b/>
                <w:lang w:val="pt-PT"/>
              </w:rPr>
              <w:t>--</w:t>
            </w:r>
          </w:p>
          <w:p w14:paraId="7DC53129" w14:textId="509724C3" w:rsidR="008B4A49" w:rsidRDefault="008B4A49" w:rsidP="008B4A49">
            <w:pPr>
              <w:pStyle w:val="NoSpacing"/>
              <w:numPr>
                <w:ilvl w:val="0"/>
                <w:numId w:val="12"/>
              </w:numPr>
              <w:rPr>
                <w:b/>
                <w:lang w:val="en-GB"/>
              </w:rPr>
            </w:pPr>
            <w:r w:rsidRPr="008B4A49">
              <w:rPr>
                <w:b/>
                <w:lang w:val="en-GB"/>
              </w:rPr>
              <w:t>Is the MIE description clear and is it biologically plausible?</w:t>
            </w:r>
          </w:p>
          <w:p w14:paraId="5EC52F51" w14:textId="77777777" w:rsidR="008B4A49" w:rsidRPr="008B4A49" w:rsidRDefault="008B4A49" w:rsidP="008B4A49">
            <w:pPr>
              <w:pStyle w:val="NoSpacing"/>
              <w:rPr>
                <w:lang w:val="en-GB"/>
              </w:rPr>
            </w:pPr>
            <w:r w:rsidRPr="008B4A49">
              <w:rPr>
                <w:b/>
                <w:lang w:val="en-GB"/>
              </w:rPr>
              <w:t>PR:</w:t>
            </w:r>
            <w:r w:rsidRPr="008B4A49">
              <w:rPr>
                <w:lang w:val="en-GB"/>
              </w:rPr>
              <w:t xml:space="preserve"> yes</w:t>
            </w:r>
          </w:p>
          <w:p w14:paraId="07C854AC" w14:textId="604BF8B5" w:rsidR="008B4A49" w:rsidRDefault="008B4A49" w:rsidP="008B4A49">
            <w:pPr>
              <w:pStyle w:val="NoSpacing"/>
              <w:rPr>
                <w:lang w:val="en-GB"/>
              </w:rPr>
            </w:pPr>
            <w:r>
              <w:rPr>
                <w:b/>
                <w:lang w:val="en-GB"/>
              </w:rPr>
              <w:t>SR</w:t>
            </w:r>
            <w:r w:rsidRPr="008B4A49">
              <w:rPr>
                <w:b/>
                <w:lang w:val="en-GB"/>
              </w:rPr>
              <w:t>1:</w:t>
            </w:r>
            <w:r w:rsidRPr="008B4A49">
              <w:t xml:space="preserve"> </w:t>
            </w:r>
            <w:r w:rsidRPr="008B4A49">
              <w:rPr>
                <w:lang w:val="en-GB"/>
              </w:rPr>
              <w:t>No, the description is not clear to me. Based on the sentence “</w:t>
            </w:r>
            <w:proofErr w:type="spellStart"/>
            <w:r w:rsidRPr="008B4A49">
              <w:rPr>
                <w:i/>
                <w:lang w:val="en-GB"/>
              </w:rPr>
              <w:t>Immunophilins</w:t>
            </w:r>
            <w:proofErr w:type="spellEnd"/>
            <w:r w:rsidRPr="008B4A49">
              <w:rPr>
                <w:i/>
                <w:lang w:val="en-GB"/>
              </w:rPr>
              <w:t xml:space="preserve"> are a general class of proteins that exhibit peptidyl-propyl isomerase (</w:t>
            </w:r>
            <w:proofErr w:type="spellStart"/>
            <w:r w:rsidRPr="008B4A49">
              <w:rPr>
                <w:i/>
                <w:lang w:val="en-GB"/>
              </w:rPr>
              <w:t>PPIase</w:t>
            </w:r>
            <w:proofErr w:type="spellEnd"/>
            <w:r w:rsidRPr="008B4A49">
              <w:rPr>
                <w:i/>
                <w:lang w:val="en-GB"/>
              </w:rPr>
              <w:t>) activity (</w:t>
            </w:r>
            <w:proofErr w:type="spellStart"/>
            <w:r w:rsidRPr="008B4A49">
              <w:rPr>
                <w:i/>
                <w:lang w:val="en-GB"/>
              </w:rPr>
              <w:t>Barik</w:t>
            </w:r>
            <w:proofErr w:type="spellEnd"/>
            <w:r w:rsidRPr="008B4A49">
              <w:rPr>
                <w:i/>
                <w:lang w:val="en-GB"/>
              </w:rPr>
              <w:t xml:space="preserve">. 2006) and an </w:t>
            </w:r>
            <w:proofErr w:type="spellStart"/>
            <w:r w:rsidRPr="008B4A49">
              <w:rPr>
                <w:i/>
                <w:lang w:val="en-GB"/>
              </w:rPr>
              <w:t>immunophilin</w:t>
            </w:r>
            <w:proofErr w:type="spellEnd"/>
            <w:r w:rsidRPr="008B4A49">
              <w:rPr>
                <w:i/>
                <w:lang w:val="en-GB"/>
              </w:rPr>
              <w:t xml:space="preserve">-CN inhibitor (CNI) complex such as FKBP12- FK506 and </w:t>
            </w:r>
            <w:proofErr w:type="spellStart"/>
            <w:r w:rsidRPr="008B4A49">
              <w:rPr>
                <w:i/>
                <w:lang w:val="en-GB"/>
              </w:rPr>
              <w:t>cyclophilin-CsA</w:t>
            </w:r>
            <w:proofErr w:type="spellEnd"/>
            <w:r w:rsidRPr="008B4A49">
              <w:rPr>
                <w:i/>
                <w:lang w:val="en-GB"/>
              </w:rPr>
              <w:t xml:space="preserve"> binds directly to </w:t>
            </w:r>
            <w:proofErr w:type="spellStart"/>
            <w:r w:rsidRPr="008B4A49">
              <w:rPr>
                <w:i/>
                <w:lang w:val="en-GB"/>
              </w:rPr>
              <w:t>CnA</w:t>
            </w:r>
            <w:proofErr w:type="spellEnd"/>
            <w:r w:rsidRPr="008B4A49">
              <w:rPr>
                <w:i/>
                <w:lang w:val="en-GB"/>
              </w:rPr>
              <w:t xml:space="preserve"> in the cell, causing steric hindrance of substrate binding to CN,.</w:t>
            </w:r>
            <w:r w:rsidRPr="008B4A49">
              <w:rPr>
                <w:lang w:val="en-GB"/>
              </w:rPr>
              <w:t>.” it seems like the MIE could be binding of the chemicals (</w:t>
            </w:r>
            <w:proofErr w:type="spellStart"/>
            <w:r w:rsidRPr="008B4A49">
              <w:rPr>
                <w:lang w:val="en-GB"/>
              </w:rPr>
              <w:t>Tacrorimus</w:t>
            </w:r>
            <w:proofErr w:type="spellEnd"/>
            <w:r w:rsidRPr="008B4A49">
              <w:rPr>
                <w:lang w:val="en-GB"/>
              </w:rPr>
              <w:t xml:space="preserve"> or cyclosporine) to </w:t>
            </w:r>
            <w:proofErr w:type="spellStart"/>
            <w:r w:rsidRPr="008B4A49">
              <w:rPr>
                <w:lang w:val="en-GB"/>
              </w:rPr>
              <w:t>immunophilins</w:t>
            </w:r>
            <w:proofErr w:type="spellEnd"/>
            <w:r w:rsidRPr="008B4A49">
              <w:rPr>
                <w:lang w:val="en-GB"/>
              </w:rPr>
              <w:t xml:space="preserve"> to form an </w:t>
            </w:r>
            <w:proofErr w:type="spellStart"/>
            <w:r w:rsidRPr="008B4A49">
              <w:rPr>
                <w:lang w:val="en-GB"/>
              </w:rPr>
              <w:t>immunophilin</w:t>
            </w:r>
            <w:proofErr w:type="spellEnd"/>
            <w:r w:rsidRPr="008B4A49">
              <w:rPr>
                <w:lang w:val="en-GB"/>
              </w:rPr>
              <w:t xml:space="preserve">-CNI complex which then can inhibit </w:t>
            </w:r>
            <w:proofErr w:type="spellStart"/>
            <w:r w:rsidRPr="008B4A49">
              <w:rPr>
                <w:lang w:val="en-GB"/>
              </w:rPr>
              <w:t>CnA</w:t>
            </w:r>
            <w:proofErr w:type="spellEnd"/>
            <w:r w:rsidRPr="008B4A49">
              <w:rPr>
                <w:lang w:val="en-GB"/>
              </w:rPr>
              <w:t>.</w:t>
            </w:r>
          </w:p>
          <w:p w14:paraId="392650E1" w14:textId="6E4EE016" w:rsidR="008B4A49" w:rsidRPr="008B4A49" w:rsidRDefault="008B4A49" w:rsidP="008B4A49">
            <w:pPr>
              <w:pStyle w:val="NoSpacing"/>
              <w:rPr>
                <w:b/>
                <w:lang w:val="en-GB"/>
              </w:rPr>
            </w:pPr>
            <w:r>
              <w:rPr>
                <w:b/>
                <w:lang w:val="en-GB"/>
              </w:rPr>
              <w:t>SR</w:t>
            </w:r>
            <w:r w:rsidRPr="008B4A49">
              <w:rPr>
                <w:b/>
                <w:lang w:val="en-GB"/>
              </w:rPr>
              <w:t xml:space="preserve">2: </w:t>
            </w:r>
            <w:r w:rsidR="00097A74">
              <w:rPr>
                <w:b/>
                <w:lang w:val="en-GB"/>
              </w:rPr>
              <w:t>--</w:t>
            </w:r>
          </w:p>
          <w:p w14:paraId="544D8C93" w14:textId="77777777" w:rsidR="00E45ECC" w:rsidRPr="00E45ECC" w:rsidRDefault="00E45ECC" w:rsidP="008D6355">
            <w:pPr>
              <w:pStyle w:val="NoSpacing"/>
              <w:numPr>
                <w:ilvl w:val="0"/>
                <w:numId w:val="17"/>
              </w:numPr>
              <w:rPr>
                <w:b/>
              </w:rPr>
            </w:pPr>
            <w:r w:rsidRPr="00E45ECC">
              <w:rPr>
                <w:b/>
              </w:rPr>
              <w:t>Is the MIE described in a way that allows its use in other AOPs?</w:t>
            </w:r>
          </w:p>
          <w:p w14:paraId="27583D10" w14:textId="4DF6A47E" w:rsidR="00E45ECC" w:rsidRPr="00625F07" w:rsidRDefault="00E45ECC" w:rsidP="00E45ECC">
            <w:pPr>
              <w:pStyle w:val="NoSpacing"/>
              <w:rPr>
                <w:lang w:val="en-GB"/>
              </w:rPr>
            </w:pPr>
            <w:r w:rsidRPr="00625F07">
              <w:rPr>
                <w:b/>
                <w:lang w:val="en-GB"/>
              </w:rPr>
              <w:t>PR:</w:t>
            </w:r>
            <w:r w:rsidR="008B4A49" w:rsidRPr="00625F07">
              <w:rPr>
                <w:lang w:val="en-GB"/>
              </w:rPr>
              <w:t xml:space="preserve"> yes</w:t>
            </w:r>
          </w:p>
          <w:p w14:paraId="79564DB7" w14:textId="09BAEA50" w:rsidR="007320C1" w:rsidRDefault="00EE3664" w:rsidP="00E45ECC">
            <w:pPr>
              <w:pStyle w:val="NoSpacing"/>
            </w:pPr>
            <w:r w:rsidRPr="008B4A49">
              <w:rPr>
                <w:b/>
                <w:lang w:val="en-GB"/>
              </w:rPr>
              <w:t>SR1:</w:t>
            </w:r>
            <w:r w:rsidRPr="008B4A49">
              <w:rPr>
                <w:lang w:val="en-GB"/>
              </w:rPr>
              <w:t xml:space="preserve"> </w:t>
            </w:r>
            <w:r w:rsidR="007320C1">
              <w:t xml:space="preserve">The confusing as to what exactly the MIE is makes it so the MIE </w:t>
            </w:r>
            <w:proofErr w:type="spellStart"/>
            <w:r w:rsidR="007320C1">
              <w:t>isnt</w:t>
            </w:r>
            <w:proofErr w:type="spellEnd"/>
            <w:r w:rsidR="007320C1">
              <w:t xml:space="preserve"> very useful.</w:t>
            </w:r>
          </w:p>
          <w:p w14:paraId="62BBC3C5" w14:textId="62F7AB98" w:rsidR="008B4A49" w:rsidRPr="008B4A49" w:rsidRDefault="008B4A49" w:rsidP="00E45ECC">
            <w:pPr>
              <w:pStyle w:val="NoSpacing"/>
              <w:rPr>
                <w:rFonts w:asciiTheme="minorHAnsi" w:hAnsiTheme="minorHAnsi" w:cstheme="minorHAnsi"/>
                <w:b/>
                <w:lang w:val="en-US"/>
              </w:rPr>
            </w:pPr>
            <w:r w:rsidRPr="008B4A49">
              <w:rPr>
                <w:b/>
              </w:rPr>
              <w:t xml:space="preserve">SR2: </w:t>
            </w:r>
            <w:r w:rsidR="00097A74">
              <w:rPr>
                <w:b/>
              </w:rPr>
              <w:t>--</w:t>
            </w:r>
          </w:p>
          <w:p w14:paraId="0BE9B352" w14:textId="77777777" w:rsidR="008B4A49" w:rsidRDefault="007320C1" w:rsidP="008D6355">
            <w:pPr>
              <w:pStyle w:val="NoSpacing"/>
              <w:numPr>
                <w:ilvl w:val="0"/>
                <w:numId w:val="18"/>
              </w:numPr>
            </w:pPr>
            <w:r w:rsidRPr="008B4A49">
              <w:rPr>
                <w:b/>
                <w:iCs/>
              </w:rPr>
              <w:lastRenderedPageBreak/>
              <w:t>Are measurement/prediction methods specified and adequately described/referenced?</w:t>
            </w:r>
            <w:r w:rsidRPr="004A7FB0">
              <w:t xml:space="preserve"> </w:t>
            </w:r>
          </w:p>
          <w:p w14:paraId="1CCA2EEF" w14:textId="01CC8E6D" w:rsidR="008B4A49" w:rsidRDefault="008B4A49" w:rsidP="008B4A49">
            <w:pPr>
              <w:pStyle w:val="NoSpacing"/>
            </w:pPr>
            <w:r w:rsidRPr="008B4A49">
              <w:rPr>
                <w:b/>
              </w:rPr>
              <w:t>PR:</w:t>
            </w:r>
            <w:r>
              <w:t xml:space="preserve"> yes</w:t>
            </w:r>
          </w:p>
          <w:p w14:paraId="7EF04C81" w14:textId="614EFEC5" w:rsidR="007320C1" w:rsidRDefault="008B4A49" w:rsidP="008B4A49">
            <w:pPr>
              <w:pStyle w:val="NoSpacing"/>
            </w:pPr>
            <w:r w:rsidRPr="008B4A49">
              <w:rPr>
                <w:b/>
              </w:rPr>
              <w:t>SR1:</w:t>
            </w:r>
            <w:r>
              <w:t xml:space="preserve"> </w:t>
            </w:r>
            <w:r w:rsidR="007320C1">
              <w:t>Methods are indicated but could have more references</w:t>
            </w:r>
          </w:p>
          <w:p w14:paraId="6229B287" w14:textId="527ECCF2" w:rsidR="008B4A49" w:rsidRPr="008B4A49" w:rsidRDefault="008B4A49" w:rsidP="008B4A49">
            <w:pPr>
              <w:pStyle w:val="NoSpacing"/>
              <w:rPr>
                <w:b/>
              </w:rPr>
            </w:pPr>
            <w:r w:rsidRPr="008B4A49">
              <w:rPr>
                <w:b/>
              </w:rPr>
              <w:t xml:space="preserve">SR2: </w:t>
            </w:r>
            <w:r w:rsidR="00097A74">
              <w:rPr>
                <w:b/>
              </w:rPr>
              <w:t>--</w:t>
            </w:r>
          </w:p>
          <w:p w14:paraId="4E868BDB" w14:textId="77777777" w:rsidR="008B4A49" w:rsidRDefault="007320C1" w:rsidP="008D6355">
            <w:pPr>
              <w:pStyle w:val="NoSpacing"/>
              <w:numPr>
                <w:ilvl w:val="0"/>
                <w:numId w:val="19"/>
              </w:numPr>
            </w:pPr>
            <w:r w:rsidRPr="008B4A49">
              <w:rPr>
                <w:b/>
                <w:iCs/>
              </w:rPr>
              <w:t>Is the biological context (</w:t>
            </w:r>
            <w:proofErr w:type="spellStart"/>
            <w:r w:rsidRPr="008B4A49">
              <w:rPr>
                <w:b/>
                <w:iCs/>
              </w:rPr>
              <w:t>inc.</w:t>
            </w:r>
            <w:proofErr w:type="spellEnd"/>
            <w:r w:rsidRPr="008B4A49">
              <w:rPr>
                <w:b/>
                <w:iCs/>
              </w:rPr>
              <w:t xml:space="preserve"> taxonomic applicability/relevance, level of biological </w:t>
            </w:r>
            <w:proofErr w:type="spellStart"/>
            <w:r w:rsidRPr="008B4A49">
              <w:rPr>
                <w:b/>
                <w:iCs/>
              </w:rPr>
              <w:t>organisation</w:t>
            </w:r>
            <w:proofErr w:type="spellEnd"/>
            <w:r w:rsidRPr="008B4A49">
              <w:rPr>
                <w:b/>
                <w:iCs/>
              </w:rPr>
              <w:t>) specified and explained sufficiently?</w:t>
            </w:r>
            <w:r w:rsidRPr="004A7FB0">
              <w:t xml:space="preserve"> </w:t>
            </w:r>
          </w:p>
          <w:p w14:paraId="75A78215" w14:textId="5DB71F4D" w:rsidR="008B4A49" w:rsidRDefault="008B4A49" w:rsidP="008B4A49">
            <w:pPr>
              <w:pStyle w:val="NoSpacing"/>
            </w:pPr>
            <w:r w:rsidRPr="008D6355">
              <w:rPr>
                <w:b/>
              </w:rPr>
              <w:t>PR:</w:t>
            </w:r>
            <w:r>
              <w:t xml:space="preserve"> yes</w:t>
            </w:r>
          </w:p>
          <w:p w14:paraId="63B3E7C6" w14:textId="5E384970" w:rsidR="007320C1" w:rsidRDefault="008B4A49" w:rsidP="008B4A49">
            <w:pPr>
              <w:pStyle w:val="NoSpacing"/>
            </w:pPr>
            <w:r w:rsidRPr="008D6355">
              <w:rPr>
                <w:b/>
              </w:rPr>
              <w:t>SR1:</w:t>
            </w:r>
            <w:r>
              <w:t xml:space="preserve"> </w:t>
            </w:r>
            <w:r w:rsidR="007320C1">
              <w:t xml:space="preserve">Yes, it is specified that the components of the MIE and other events are present in multiple species. Based on this the authors deduce that inhibition of CN phosphatase though </w:t>
            </w:r>
            <w:proofErr w:type="spellStart"/>
            <w:r w:rsidR="007320C1">
              <w:t>immunophilin</w:t>
            </w:r>
            <w:proofErr w:type="spellEnd"/>
            <w:r w:rsidR="007320C1">
              <w:t xml:space="preserve"> – CNI complex is common among mammalian species.  However, it is not apparent that the pathway is functional in other species. More evidence of this would be useful – or the lack of this evidence could be described as an uncertainty.  </w:t>
            </w:r>
          </w:p>
          <w:p w14:paraId="306623DB" w14:textId="78E1E2D3" w:rsidR="008B4A49" w:rsidRPr="008D6355" w:rsidRDefault="008B4A49" w:rsidP="008B4A49">
            <w:pPr>
              <w:pStyle w:val="NoSpacing"/>
              <w:rPr>
                <w:b/>
              </w:rPr>
            </w:pPr>
            <w:r w:rsidRPr="008D6355">
              <w:rPr>
                <w:b/>
              </w:rPr>
              <w:t>SR2:</w:t>
            </w:r>
            <w:r w:rsidR="00097A74">
              <w:rPr>
                <w:b/>
              </w:rPr>
              <w:t xml:space="preserve"> --</w:t>
            </w:r>
          </w:p>
          <w:p w14:paraId="5538ABD5" w14:textId="77777777" w:rsidR="008B4A49" w:rsidRPr="008B4A49" w:rsidRDefault="007320C1" w:rsidP="008D6355">
            <w:pPr>
              <w:pStyle w:val="NoSpacing"/>
              <w:numPr>
                <w:ilvl w:val="0"/>
                <w:numId w:val="20"/>
              </w:numPr>
              <w:rPr>
                <w:b/>
              </w:rPr>
            </w:pPr>
            <w:r w:rsidRPr="008B4A49">
              <w:rPr>
                <w:b/>
              </w:rPr>
              <w:t xml:space="preserve">Have chemical initiators (prototypical chemicals or chemical features) been identified? </w:t>
            </w:r>
          </w:p>
          <w:p w14:paraId="7414CCDC" w14:textId="50C3A9EE" w:rsidR="008B4A49" w:rsidRDefault="008B4A49" w:rsidP="00E45ECC">
            <w:pPr>
              <w:pStyle w:val="NoSpacing"/>
            </w:pPr>
            <w:r w:rsidRPr="008B4A49">
              <w:rPr>
                <w:b/>
              </w:rPr>
              <w:t>PR:</w:t>
            </w:r>
            <w:r>
              <w:t xml:space="preserve">  yes; </w:t>
            </w:r>
            <w:r w:rsidRPr="008B4A49">
              <w:t xml:space="preserve">typo – </w:t>
            </w:r>
            <w:proofErr w:type="spellStart"/>
            <w:r w:rsidRPr="008B4A49">
              <w:t>tacrorismus</w:t>
            </w:r>
            <w:proofErr w:type="spellEnd"/>
            <w:r w:rsidRPr="008B4A49">
              <w:t xml:space="preserve"> instead of </w:t>
            </w:r>
            <w:proofErr w:type="spellStart"/>
            <w:r w:rsidRPr="008B4A49">
              <w:t>tac</w:t>
            </w:r>
            <w:r>
              <w:t>rolismus</w:t>
            </w:r>
            <w:proofErr w:type="spellEnd"/>
          </w:p>
          <w:p w14:paraId="07CF7AF6" w14:textId="33769E85" w:rsidR="007320C1" w:rsidRDefault="008B4A49" w:rsidP="00E45ECC">
            <w:pPr>
              <w:pStyle w:val="NoSpacing"/>
              <w:rPr>
                <w:color w:val="333333"/>
              </w:rPr>
            </w:pPr>
            <w:r w:rsidRPr="008B4A49">
              <w:rPr>
                <w:b/>
              </w:rPr>
              <w:t>SR1:</w:t>
            </w:r>
            <w:r>
              <w:t xml:space="preserve"> </w:t>
            </w:r>
            <w:r w:rsidR="007320C1" w:rsidRPr="001B7D52">
              <w:t>2 stressors have been identified but were not described in the “</w:t>
            </w:r>
            <w:r w:rsidR="007320C1" w:rsidRPr="001B7D52">
              <w:rPr>
                <w:color w:val="333333"/>
              </w:rPr>
              <w:t>Evidence for Perturbation by Stressor</w:t>
            </w:r>
            <w:r w:rsidR="007320C1">
              <w:rPr>
                <w:color w:val="333333"/>
              </w:rPr>
              <w:t>”</w:t>
            </w:r>
          </w:p>
          <w:p w14:paraId="5415A65C" w14:textId="626AD991" w:rsidR="00EE3664" w:rsidRPr="008B4A49" w:rsidRDefault="008B4A49" w:rsidP="00E45ECC">
            <w:pPr>
              <w:pStyle w:val="NoSpacing"/>
              <w:rPr>
                <w:b/>
              </w:rPr>
            </w:pPr>
            <w:r w:rsidRPr="008B4A49">
              <w:rPr>
                <w:b/>
                <w:color w:val="333333"/>
              </w:rPr>
              <w:t>SR2:</w:t>
            </w:r>
            <w:r w:rsidR="00097A74">
              <w:rPr>
                <w:b/>
                <w:color w:val="333333"/>
              </w:rPr>
              <w:t xml:space="preserve">  --</w:t>
            </w:r>
          </w:p>
          <w:p w14:paraId="44D94E1D" w14:textId="2B805270" w:rsidR="00EE3664" w:rsidRPr="008B4A49" w:rsidRDefault="00EE3664" w:rsidP="00097A74">
            <w:pPr>
              <w:pStyle w:val="NoSpacing"/>
              <w:rPr>
                <w:b/>
                <w:lang w:val="en-US"/>
              </w:rPr>
            </w:pPr>
            <w:r w:rsidRPr="0075747E">
              <w:rPr>
                <w:b/>
                <w:bCs/>
              </w:rPr>
              <w:t xml:space="preserve">Summary: </w:t>
            </w:r>
            <w:r w:rsidR="00097A74" w:rsidRPr="00097A74">
              <w:rPr>
                <w:bCs/>
              </w:rPr>
              <w:t>The MIE is described, but should be</w:t>
            </w:r>
            <w:r w:rsidR="00097A74">
              <w:rPr>
                <w:b/>
                <w:bCs/>
              </w:rPr>
              <w:t xml:space="preserve"> </w:t>
            </w:r>
            <w:r w:rsidR="00097A74" w:rsidRPr="00097A74">
              <w:rPr>
                <w:bCs/>
              </w:rPr>
              <w:t>defined more clearly</w:t>
            </w:r>
            <w:r w:rsidR="00097A74">
              <w:rPr>
                <w:bCs/>
              </w:rPr>
              <w:t>; more references for measurement methods and more evidence for applicability in other species</w:t>
            </w:r>
            <w:r w:rsidR="00194F7A">
              <w:rPr>
                <w:bCs/>
              </w:rPr>
              <w:t xml:space="preserve"> needed</w:t>
            </w:r>
            <w:r w:rsidR="00097A74">
              <w:rPr>
                <w:bCs/>
              </w:rPr>
              <w:t>.</w:t>
            </w:r>
          </w:p>
        </w:tc>
      </w:tr>
    </w:tbl>
    <w:p w14:paraId="20CEE799" w14:textId="77777777" w:rsidR="00EE3664" w:rsidRDefault="00EE3664" w:rsidP="00EE3664">
      <w:pPr>
        <w:rPr>
          <w:rStyle w:val="mw-headline"/>
          <w:lang w:eastAsia="ja-JP"/>
        </w:rPr>
      </w:pPr>
    </w:p>
    <w:tbl>
      <w:tblPr>
        <w:tblStyle w:val="TableGrid"/>
        <w:tblW w:w="0" w:type="auto"/>
        <w:tblLook w:val="04A0" w:firstRow="1" w:lastRow="0" w:firstColumn="1" w:lastColumn="0" w:noHBand="0" w:noVBand="1"/>
      </w:tblPr>
      <w:tblGrid>
        <w:gridCol w:w="9242"/>
      </w:tblGrid>
      <w:tr w:rsidR="001F0021" w14:paraId="18711512" w14:textId="77777777" w:rsidTr="00477728">
        <w:tc>
          <w:tcPr>
            <w:tcW w:w="9242" w:type="dxa"/>
            <w:shd w:val="clear" w:color="auto" w:fill="D9D9D9" w:themeFill="background1" w:themeFillShade="D9"/>
          </w:tcPr>
          <w:p w14:paraId="7CE280B8" w14:textId="6B84F1BA" w:rsidR="00CB343D" w:rsidRPr="00B82585" w:rsidRDefault="001F0021" w:rsidP="00B82585">
            <w:pPr>
              <w:pStyle w:val="Heading4"/>
              <w:outlineLvl w:val="3"/>
              <w:rPr>
                <w:lang w:val="en"/>
              </w:rPr>
            </w:pPr>
            <w:r>
              <w:rPr>
                <w:rStyle w:val="mw-headline"/>
                <w:lang w:val="en"/>
              </w:rPr>
              <w:t>Key Events</w:t>
            </w:r>
          </w:p>
        </w:tc>
      </w:tr>
    </w:tbl>
    <w:p w14:paraId="6B9E82DF" w14:textId="77777777" w:rsidR="001F0021" w:rsidRDefault="001F0021" w:rsidP="00B82585">
      <w:pPr>
        <w:pStyle w:val="NoSpacing"/>
        <w:rPr>
          <w:lang w:eastAsia="ja-JP"/>
        </w:rPr>
      </w:pPr>
    </w:p>
    <w:tbl>
      <w:tblPr>
        <w:tblStyle w:val="TableGrid"/>
        <w:tblW w:w="0" w:type="auto"/>
        <w:tblLook w:val="04A0" w:firstRow="1" w:lastRow="0" w:firstColumn="1" w:lastColumn="0" w:noHBand="0" w:noVBand="1"/>
      </w:tblPr>
      <w:tblGrid>
        <w:gridCol w:w="9242"/>
      </w:tblGrid>
      <w:tr w:rsidR="00636CC2" w14:paraId="57400884" w14:textId="77777777" w:rsidTr="00573FAC">
        <w:tc>
          <w:tcPr>
            <w:tcW w:w="9242" w:type="dxa"/>
          </w:tcPr>
          <w:p w14:paraId="3A979DB7" w14:textId="69D36074" w:rsidR="00636CC2" w:rsidRPr="00B82585" w:rsidRDefault="00636CC2" w:rsidP="00B82585">
            <w:pPr>
              <w:pStyle w:val="NoSpacing"/>
              <w:rPr>
                <w:b/>
                <w:i/>
              </w:rPr>
            </w:pPr>
            <w:r w:rsidRPr="00B82585">
              <w:rPr>
                <w:b/>
              </w:rPr>
              <w:t xml:space="preserve">Reviewers' responses and comments </w:t>
            </w:r>
            <w:r w:rsidRPr="00B82585">
              <w:rPr>
                <w:b/>
                <w:i/>
              </w:rPr>
              <w:t>(Feb 2018)</w:t>
            </w:r>
          </w:p>
          <w:p w14:paraId="6ED1AF84" w14:textId="76CA4184" w:rsidR="00B82585" w:rsidRPr="00B82585" w:rsidRDefault="00B82585" w:rsidP="008D6355">
            <w:pPr>
              <w:pStyle w:val="NoSpacing"/>
              <w:numPr>
                <w:ilvl w:val="0"/>
                <w:numId w:val="21"/>
              </w:numPr>
              <w:rPr>
                <w:b/>
              </w:rPr>
            </w:pPr>
            <w:r w:rsidRPr="00B82585">
              <w:rPr>
                <w:b/>
              </w:rPr>
              <w:t>Are the KE descriptions clear on how the events work and are they biologically plausible?</w:t>
            </w:r>
          </w:p>
          <w:p w14:paraId="6D283621" w14:textId="77777777" w:rsidR="00B82585" w:rsidRDefault="00636CC2" w:rsidP="00B82585">
            <w:pPr>
              <w:pStyle w:val="NoSpacing"/>
              <w:rPr>
                <w:b/>
                <w:lang w:val="de-DE"/>
              </w:rPr>
            </w:pPr>
            <w:r w:rsidRPr="00B82585">
              <w:rPr>
                <w:b/>
                <w:lang w:val="de-DE"/>
              </w:rPr>
              <w:t xml:space="preserve">PR: </w:t>
            </w:r>
          </w:p>
          <w:p w14:paraId="6291061E" w14:textId="77777777" w:rsidR="00F1416E" w:rsidRPr="00F1416E" w:rsidRDefault="00F1416E" w:rsidP="00E16B8B">
            <w:pPr>
              <w:pStyle w:val="NoSpacing"/>
              <w:numPr>
                <w:ilvl w:val="0"/>
                <w:numId w:val="31"/>
              </w:numPr>
              <w:ind w:left="360"/>
              <w:rPr>
                <w:lang w:val="en-GB"/>
              </w:rPr>
            </w:pPr>
            <w:r w:rsidRPr="00F1416E">
              <w:rPr>
                <w:u w:val="single"/>
                <w:lang w:val="en-GB"/>
              </w:rPr>
              <w:t>KE  979</w:t>
            </w:r>
            <w:r>
              <w:rPr>
                <w:lang w:val="en-GB"/>
              </w:rPr>
              <w:t xml:space="preserve"> yes</w:t>
            </w:r>
          </w:p>
          <w:p w14:paraId="70A48E3A" w14:textId="666064AB" w:rsidR="00F1416E" w:rsidRPr="00F1416E" w:rsidRDefault="00F1416E" w:rsidP="00E16B8B">
            <w:pPr>
              <w:pStyle w:val="NoSpacing"/>
              <w:numPr>
                <w:ilvl w:val="0"/>
                <w:numId w:val="32"/>
              </w:numPr>
              <w:ind w:left="360"/>
              <w:rPr>
                <w:lang w:val="en-GB"/>
              </w:rPr>
            </w:pPr>
            <w:r w:rsidRPr="00F1416E">
              <w:rPr>
                <w:u w:val="single"/>
                <w:lang w:val="en-GB"/>
              </w:rPr>
              <w:t>KE 981:</w:t>
            </w:r>
            <w:r>
              <w:rPr>
                <w:lang w:val="en-GB"/>
              </w:rPr>
              <w:t xml:space="preserve"> </w:t>
            </w:r>
            <w:r w:rsidR="00595681">
              <w:rPr>
                <w:lang w:val="en-GB"/>
              </w:rPr>
              <w:t xml:space="preserve">no; </w:t>
            </w:r>
            <w:r w:rsidRPr="00F1416E">
              <w:rPr>
                <w:i/>
                <w:lang w:val="en-GB"/>
              </w:rPr>
              <w:t>Reduction, NFAT complex formation:</w:t>
            </w:r>
            <w:r w:rsidRPr="00F1416E">
              <w:rPr>
                <w:lang w:val="en-GB"/>
              </w:rPr>
              <w:t xml:space="preserve"> FK506 (the stressor!) hinders the formation of the functional NFAT complexes – which seems to be a direct interaction between the stressor and this KE – which is the role of the upstream KE then? </w:t>
            </w:r>
            <w:r w:rsidRPr="00F1416E">
              <w:rPr>
                <w:i/>
                <w:lang w:val="en-GB"/>
              </w:rPr>
              <w:t>NFAT is known to bind cooperatively at the promoters of Interleukin-4 (IL-4) and other T-cell cytokines as well as that of IL-2.</w:t>
            </w:r>
            <w:r w:rsidRPr="00F1416E">
              <w:rPr>
                <w:lang w:val="en-GB"/>
              </w:rPr>
              <w:t xml:space="preserve"> Is this part of this KE and also related to the complex formation with AP-1?</w:t>
            </w:r>
          </w:p>
          <w:p w14:paraId="73F14566" w14:textId="5608C383" w:rsidR="00F1416E" w:rsidRPr="00F1416E" w:rsidRDefault="00F1416E" w:rsidP="00E16B8B">
            <w:pPr>
              <w:pStyle w:val="NoSpacing"/>
              <w:numPr>
                <w:ilvl w:val="0"/>
                <w:numId w:val="33"/>
              </w:numPr>
              <w:ind w:left="360"/>
              <w:rPr>
                <w:lang w:val="en-GB"/>
              </w:rPr>
            </w:pPr>
            <w:r w:rsidRPr="00F1416E">
              <w:rPr>
                <w:u w:val="single"/>
                <w:lang w:val="en-GB"/>
              </w:rPr>
              <w:t>KE 1202</w:t>
            </w:r>
            <w:r w:rsidRPr="00F1416E">
              <w:rPr>
                <w:lang w:val="en-GB"/>
              </w:rPr>
              <w:t>:</w:t>
            </w:r>
            <w:r>
              <w:t xml:space="preserve"> </w:t>
            </w:r>
            <w:r w:rsidR="00595681">
              <w:t xml:space="preserve">no; </w:t>
            </w:r>
            <w:r w:rsidRPr="00F1416E">
              <w:rPr>
                <w:i/>
                <w:lang w:val="en-GB"/>
              </w:rPr>
              <w:t>Suppression, IL-2 and IL-4 production:</w:t>
            </w:r>
            <w:r w:rsidRPr="00F1416E">
              <w:rPr>
                <w:lang w:val="en-GB"/>
              </w:rPr>
              <w:t xml:space="preserve"> this KE description is more or less the same as for KE 981. Each of these two KE needs to be described in a distinct way. </w:t>
            </w:r>
          </w:p>
          <w:p w14:paraId="14CD4C42" w14:textId="77777777" w:rsidR="00B82585" w:rsidRPr="00F1416E" w:rsidRDefault="00636CC2" w:rsidP="00B82585">
            <w:pPr>
              <w:pStyle w:val="NoSpacing"/>
              <w:rPr>
                <w:b/>
                <w:lang w:val="en-GB"/>
              </w:rPr>
            </w:pPr>
            <w:r w:rsidRPr="00F1416E">
              <w:rPr>
                <w:b/>
                <w:lang w:val="en-GB"/>
              </w:rPr>
              <w:t xml:space="preserve">SR1: </w:t>
            </w:r>
            <w:r w:rsidR="00B82585" w:rsidRPr="00F1416E">
              <w:rPr>
                <w:lang w:val="en-GB"/>
              </w:rPr>
              <w:t>In general, yes.</w:t>
            </w:r>
          </w:p>
          <w:p w14:paraId="22F3309B" w14:textId="77777777" w:rsidR="00B82585" w:rsidRPr="00B82585" w:rsidRDefault="00B82585" w:rsidP="00E16B8B">
            <w:pPr>
              <w:pStyle w:val="NoSpacing"/>
              <w:numPr>
                <w:ilvl w:val="0"/>
                <w:numId w:val="34"/>
              </w:numPr>
              <w:ind w:left="360"/>
            </w:pPr>
            <w:r w:rsidRPr="00B82585">
              <w:t xml:space="preserve">For the KE </w:t>
            </w:r>
            <w:r w:rsidRPr="00625F07">
              <w:rPr>
                <w:u w:val="single"/>
              </w:rPr>
              <w:t>Interference, nuclear localization of NFAT description</w:t>
            </w:r>
            <w:r w:rsidRPr="00B82585">
              <w:t xml:space="preserve">, </w:t>
            </w:r>
          </w:p>
          <w:p w14:paraId="6D13E6A7" w14:textId="77926B63" w:rsidR="008D6355" w:rsidRDefault="00E16B8B" w:rsidP="00E16B8B">
            <w:pPr>
              <w:pStyle w:val="NoSpacing"/>
              <w:rPr>
                <w:i/>
              </w:rPr>
            </w:pPr>
            <w:r>
              <w:t xml:space="preserve">      </w:t>
            </w:r>
            <w:r w:rsidR="00B82585" w:rsidRPr="00B82585">
              <w:t>The sentence “</w:t>
            </w:r>
            <w:r w:rsidR="00B82585" w:rsidRPr="00B82585">
              <w:rPr>
                <w:i/>
              </w:rPr>
              <w:t xml:space="preserve">When SP motifs are dephosphorylated by activated CN to expose NLS </w:t>
            </w:r>
          </w:p>
          <w:p w14:paraId="2596E163" w14:textId="316B868A" w:rsidR="008D6355" w:rsidRDefault="00E16B8B" w:rsidP="00E16B8B">
            <w:pPr>
              <w:pStyle w:val="NoSpacing"/>
              <w:rPr>
                <w:i/>
              </w:rPr>
            </w:pPr>
            <w:r>
              <w:rPr>
                <w:i/>
              </w:rPr>
              <w:t xml:space="preserve">      </w:t>
            </w:r>
            <w:r w:rsidR="00B82585" w:rsidRPr="00B82585">
              <w:rPr>
                <w:i/>
              </w:rPr>
              <w:t xml:space="preserve">and cover NES, thereby promoting nuclear localization of NFAT (Matsuda and </w:t>
            </w:r>
          </w:p>
          <w:p w14:paraId="03D5C833" w14:textId="05354014" w:rsidR="00636CC2" w:rsidRDefault="00E16B8B" w:rsidP="00E16B8B">
            <w:pPr>
              <w:pStyle w:val="NoSpacing"/>
            </w:pPr>
            <w:r>
              <w:rPr>
                <w:i/>
              </w:rPr>
              <w:t xml:space="preserve">      </w:t>
            </w:r>
            <w:proofErr w:type="spellStart"/>
            <w:r w:rsidR="00B82585" w:rsidRPr="00B82585">
              <w:rPr>
                <w:i/>
              </w:rPr>
              <w:t>Koyasu</w:t>
            </w:r>
            <w:proofErr w:type="spellEnd"/>
            <w:r w:rsidR="00B82585" w:rsidRPr="00B82585">
              <w:rPr>
                <w:i/>
              </w:rPr>
              <w:t xml:space="preserve"> 2000, Zhu and McKeon 1999</w:t>
            </w:r>
            <w:r w:rsidR="00B82585" w:rsidRPr="00B82585">
              <w:t>).” appears to be missing a word.</w:t>
            </w:r>
          </w:p>
          <w:p w14:paraId="6884DEB1" w14:textId="6B13393B" w:rsidR="00B82585" w:rsidRDefault="00B82585" w:rsidP="00E16B8B">
            <w:pPr>
              <w:pStyle w:val="NoSpacing"/>
              <w:numPr>
                <w:ilvl w:val="0"/>
                <w:numId w:val="35"/>
              </w:numPr>
              <w:ind w:left="360"/>
            </w:pPr>
            <w:r>
              <w:t>The KE “</w:t>
            </w:r>
            <w:r w:rsidRPr="00625F07">
              <w:rPr>
                <w:u w:val="single"/>
              </w:rPr>
              <w:t>Reduction, NFAT complex formation</w:t>
            </w:r>
            <w:proofErr w:type="gramStart"/>
            <w:r>
              <w:t>“</w:t>
            </w:r>
            <w:r w:rsidR="008D6355">
              <w:t xml:space="preserve"> </w:t>
            </w:r>
            <w:r>
              <w:t>would</w:t>
            </w:r>
            <w:proofErr w:type="gramEnd"/>
            <w:r>
              <w:t xml:space="preserve"> be better described as “</w:t>
            </w:r>
            <w:r w:rsidRPr="00625F07">
              <w:rPr>
                <w:u w:val="single"/>
              </w:rPr>
              <w:t>Reduction, NFAT:AP-1 complex formation</w:t>
            </w:r>
            <w:r>
              <w:t xml:space="preserve">”. </w:t>
            </w:r>
          </w:p>
          <w:p w14:paraId="2F647DA4" w14:textId="1FB34CD3" w:rsidR="008D6355" w:rsidRDefault="00E16B8B" w:rsidP="00E16B8B">
            <w:pPr>
              <w:pStyle w:val="NoSpacing"/>
            </w:pPr>
            <w:r>
              <w:t xml:space="preserve">      </w:t>
            </w:r>
            <w:r w:rsidR="00B82585">
              <w:t xml:space="preserve">Should add NFAT associated transcription factors as key event components. There </w:t>
            </w:r>
            <w:r w:rsidR="008D6355">
              <w:t xml:space="preserve"> </w:t>
            </w:r>
          </w:p>
          <w:p w14:paraId="2EA5A963" w14:textId="04550558" w:rsidR="008D6355" w:rsidRDefault="00E16B8B" w:rsidP="00E16B8B">
            <w:pPr>
              <w:pStyle w:val="NoSpacing"/>
            </w:pPr>
            <w:r>
              <w:t xml:space="preserve">      </w:t>
            </w:r>
            <w:r w:rsidR="00B82585">
              <w:t xml:space="preserve">seems to be some uncertainty about the CNI concentration leading to of NFAT </w:t>
            </w:r>
          </w:p>
          <w:p w14:paraId="4142EDCC" w14:textId="1CD5FE87" w:rsidR="008D6355" w:rsidRDefault="00E16B8B" w:rsidP="00E16B8B">
            <w:pPr>
              <w:pStyle w:val="NoSpacing"/>
              <w:rPr>
                <w:i/>
              </w:rPr>
            </w:pPr>
            <w:r>
              <w:t xml:space="preserve">      </w:t>
            </w:r>
            <w:r w:rsidR="00B82585">
              <w:t>complexes “</w:t>
            </w:r>
            <w:r w:rsidR="00B82585" w:rsidRPr="00B82585">
              <w:rPr>
                <w:i/>
              </w:rPr>
              <w:t xml:space="preserve">Nevertheless, there are no reports of direct evidence that interference </w:t>
            </w:r>
          </w:p>
          <w:p w14:paraId="07F65B87" w14:textId="09F824B2" w:rsidR="008D6355" w:rsidRDefault="00E16B8B" w:rsidP="00E16B8B">
            <w:pPr>
              <w:pStyle w:val="NoSpacing"/>
              <w:rPr>
                <w:i/>
              </w:rPr>
            </w:pPr>
            <w:r>
              <w:rPr>
                <w:i/>
              </w:rPr>
              <w:t xml:space="preserve">      </w:t>
            </w:r>
            <w:r w:rsidR="008D6355">
              <w:rPr>
                <w:i/>
              </w:rPr>
              <w:t xml:space="preserve">with </w:t>
            </w:r>
            <w:r w:rsidR="00B82585" w:rsidRPr="00B82585">
              <w:rPr>
                <w:i/>
              </w:rPr>
              <w:t xml:space="preserve">the binding of NFAT–AP -1 complexes at the site of cytokine promoters is </w:t>
            </w:r>
          </w:p>
          <w:p w14:paraId="26BA1DDD" w14:textId="108F6B9D" w:rsidR="008D6355" w:rsidRDefault="00E16B8B" w:rsidP="00E16B8B">
            <w:pPr>
              <w:pStyle w:val="NoSpacing"/>
            </w:pPr>
            <w:r>
              <w:rPr>
                <w:i/>
              </w:rPr>
              <w:t xml:space="preserve">      </w:t>
            </w:r>
            <w:r w:rsidR="008D6355">
              <w:rPr>
                <w:i/>
              </w:rPr>
              <w:t xml:space="preserve">dependent on </w:t>
            </w:r>
            <w:proofErr w:type="spellStart"/>
            <w:r w:rsidR="00B82585" w:rsidRPr="00B82585">
              <w:rPr>
                <w:i/>
              </w:rPr>
              <w:t>calcineurin</w:t>
            </w:r>
            <w:proofErr w:type="spellEnd"/>
            <w:r w:rsidR="00B82585" w:rsidRPr="00B82585">
              <w:rPr>
                <w:i/>
              </w:rPr>
              <w:t xml:space="preserve"> (CN) inhibitor dosage</w:t>
            </w:r>
            <w:r w:rsidR="00B82585">
              <w:t xml:space="preserve">“ - this should be described in the </w:t>
            </w:r>
          </w:p>
          <w:p w14:paraId="3EA2B66A" w14:textId="69E10A65" w:rsidR="008D6355" w:rsidRDefault="00E16B8B" w:rsidP="00E16B8B">
            <w:pPr>
              <w:pStyle w:val="NoSpacing"/>
            </w:pPr>
            <w:r>
              <w:lastRenderedPageBreak/>
              <w:t xml:space="preserve">      </w:t>
            </w:r>
            <w:proofErr w:type="gramStart"/>
            <w:r w:rsidR="00B82585">
              <w:t>uncertainties</w:t>
            </w:r>
            <w:proofErr w:type="gramEnd"/>
            <w:r w:rsidR="00B82585">
              <w:t xml:space="preserve"> area for the appropriate KER. More substantial support could be </w:t>
            </w:r>
          </w:p>
          <w:p w14:paraId="1D76269F" w14:textId="1DE08927" w:rsidR="00B82585" w:rsidRPr="008D6355" w:rsidRDefault="008D6355" w:rsidP="00E16B8B">
            <w:pPr>
              <w:pStyle w:val="NoSpacing"/>
              <w:rPr>
                <w:i/>
              </w:rPr>
            </w:pPr>
            <w:r>
              <w:t xml:space="preserve">            </w:t>
            </w:r>
            <w:proofErr w:type="gramStart"/>
            <w:r w:rsidR="00B82585">
              <w:t>provided</w:t>
            </w:r>
            <w:proofErr w:type="gramEnd"/>
            <w:r w:rsidR="00B82585">
              <w:t xml:space="preserve"> in the domain of applicability.</w:t>
            </w:r>
          </w:p>
          <w:p w14:paraId="2795C72C" w14:textId="58B453AA" w:rsidR="00B82585" w:rsidRPr="00B82585" w:rsidRDefault="00B82585" w:rsidP="00E16B8B">
            <w:pPr>
              <w:pStyle w:val="NoSpacing"/>
              <w:numPr>
                <w:ilvl w:val="0"/>
                <w:numId w:val="35"/>
              </w:numPr>
            </w:pPr>
            <w:r>
              <w:t>KE Suppression, IL-2 and IL-4 production : sex applicability needs described,</w:t>
            </w:r>
          </w:p>
          <w:p w14:paraId="081C7FDB" w14:textId="6FE9CA59" w:rsidR="00636CC2" w:rsidRDefault="00636CC2" w:rsidP="00B82585">
            <w:pPr>
              <w:pStyle w:val="NoSpacing"/>
              <w:rPr>
                <w:b/>
              </w:rPr>
            </w:pPr>
            <w:r w:rsidRPr="00B82585">
              <w:rPr>
                <w:b/>
              </w:rPr>
              <w:t xml:space="preserve">SR2: </w:t>
            </w:r>
            <w:r w:rsidR="00097A74">
              <w:rPr>
                <w:b/>
              </w:rPr>
              <w:t>--</w:t>
            </w:r>
          </w:p>
          <w:p w14:paraId="33195D56" w14:textId="77777777" w:rsidR="00B82585" w:rsidRDefault="00B82585" w:rsidP="008D6355">
            <w:pPr>
              <w:pStyle w:val="NoSpacing"/>
              <w:numPr>
                <w:ilvl w:val="0"/>
                <w:numId w:val="22"/>
              </w:numPr>
              <w:rPr>
                <w:b/>
              </w:rPr>
            </w:pPr>
            <w:r w:rsidRPr="00B82585">
              <w:rPr>
                <w:b/>
              </w:rPr>
              <w:t xml:space="preserve">Are the KEs described in a way that allows their reuse in other AOPs? </w:t>
            </w:r>
          </w:p>
          <w:p w14:paraId="027B47A6" w14:textId="77777777" w:rsidR="00B82585" w:rsidRDefault="00B82585" w:rsidP="00B82585">
            <w:pPr>
              <w:pStyle w:val="NoSpacing"/>
              <w:rPr>
                <w:b/>
              </w:rPr>
            </w:pPr>
            <w:r w:rsidRPr="00B82585">
              <w:rPr>
                <w:b/>
              </w:rPr>
              <w:t xml:space="preserve">PR: </w:t>
            </w:r>
          </w:p>
          <w:p w14:paraId="132EF247" w14:textId="1081EB33" w:rsidR="00F1416E" w:rsidRPr="00F1416E" w:rsidRDefault="00F1416E" w:rsidP="00E16B8B">
            <w:pPr>
              <w:pStyle w:val="NoSpacing"/>
              <w:numPr>
                <w:ilvl w:val="0"/>
                <w:numId w:val="36"/>
              </w:numPr>
              <w:ind w:left="360"/>
              <w:rPr>
                <w:lang w:val="en-GB"/>
              </w:rPr>
            </w:pPr>
            <w:r w:rsidRPr="00F1416E">
              <w:rPr>
                <w:u w:val="single"/>
                <w:lang w:val="en-GB"/>
              </w:rPr>
              <w:t>KE  979</w:t>
            </w:r>
            <w:r>
              <w:rPr>
                <w:lang w:val="en-GB"/>
              </w:rPr>
              <w:t xml:space="preserve"> yes</w:t>
            </w:r>
          </w:p>
          <w:p w14:paraId="0B115966" w14:textId="770CD3B1" w:rsidR="00F1416E" w:rsidRPr="00F1416E" w:rsidRDefault="00F1416E" w:rsidP="00E16B8B">
            <w:pPr>
              <w:pStyle w:val="NoSpacing"/>
              <w:numPr>
                <w:ilvl w:val="0"/>
                <w:numId w:val="37"/>
              </w:numPr>
              <w:ind w:left="360"/>
              <w:rPr>
                <w:u w:val="single"/>
                <w:lang w:val="en-GB"/>
              </w:rPr>
            </w:pPr>
            <w:r w:rsidRPr="00F1416E">
              <w:rPr>
                <w:u w:val="single"/>
                <w:lang w:val="en-GB"/>
              </w:rPr>
              <w:t>KE 981:</w:t>
            </w:r>
            <w:r>
              <w:rPr>
                <w:lang w:val="en-GB"/>
              </w:rPr>
              <w:t xml:space="preserve"> </w:t>
            </w:r>
            <w:r w:rsidRPr="00F1416E">
              <w:rPr>
                <w:i/>
                <w:lang w:val="en-GB"/>
              </w:rPr>
              <w:t>Reduction, NFAT complex formation:</w:t>
            </w:r>
            <w:r w:rsidRPr="00F1416E">
              <w:rPr>
                <w:lang w:val="en-GB"/>
              </w:rPr>
              <w:t xml:space="preserve"> </w:t>
            </w:r>
            <w:r>
              <w:rPr>
                <w:lang w:val="en-GB"/>
              </w:rPr>
              <w:t>reference to the stressor "</w:t>
            </w:r>
            <w:r w:rsidRPr="00F1416E">
              <w:rPr>
                <w:i/>
                <w:lang w:val="en-GB"/>
              </w:rPr>
              <w:t>FK506  hinders the formation of the functional NFAT complexes</w:t>
            </w:r>
            <w:r w:rsidRPr="00982B37">
              <w:rPr>
                <w:lang w:val="en-GB"/>
              </w:rPr>
              <w:t xml:space="preserve">"  </w:t>
            </w:r>
            <w:r w:rsidRPr="00F1416E">
              <w:rPr>
                <w:u w:val="single"/>
                <w:lang w:val="en-GB"/>
              </w:rPr>
              <w:t xml:space="preserve"> </w:t>
            </w:r>
          </w:p>
          <w:p w14:paraId="78C362FD" w14:textId="6AFFA5CD" w:rsidR="00F1416E" w:rsidRPr="00F1416E" w:rsidRDefault="00F1416E" w:rsidP="00E16B8B">
            <w:pPr>
              <w:pStyle w:val="NoSpacing"/>
              <w:numPr>
                <w:ilvl w:val="0"/>
                <w:numId w:val="38"/>
              </w:numPr>
              <w:ind w:left="360"/>
              <w:rPr>
                <w:lang w:val="en-GB"/>
              </w:rPr>
            </w:pPr>
            <w:r w:rsidRPr="00F1416E">
              <w:rPr>
                <w:u w:val="single"/>
                <w:lang w:val="en-GB"/>
              </w:rPr>
              <w:t>KE 1202</w:t>
            </w:r>
            <w:r w:rsidRPr="00F1416E">
              <w:rPr>
                <w:lang w:val="en-GB"/>
              </w:rPr>
              <w:t>:</w:t>
            </w:r>
            <w:r>
              <w:t xml:space="preserve"> </w:t>
            </w:r>
            <w:r w:rsidRPr="00F1416E">
              <w:rPr>
                <w:i/>
                <w:lang w:val="en-GB"/>
              </w:rPr>
              <w:t>Suppression, IL-2 and IL-4 production:</w:t>
            </w:r>
            <w:r w:rsidRPr="00F1416E">
              <w:rPr>
                <w:lang w:val="en-GB"/>
              </w:rPr>
              <w:t xml:space="preserve"> Also here</w:t>
            </w:r>
            <w:r>
              <w:rPr>
                <w:lang w:val="en-GB"/>
              </w:rPr>
              <w:t xml:space="preserve"> a</w:t>
            </w:r>
            <w:r w:rsidRPr="00F1416E">
              <w:rPr>
                <w:lang w:val="en-GB"/>
              </w:rPr>
              <w:t xml:space="preserve"> reference to the stressor.</w:t>
            </w:r>
          </w:p>
          <w:p w14:paraId="4E785A22" w14:textId="6687694E" w:rsidR="00B82585" w:rsidRPr="00B82585" w:rsidRDefault="00B82585" w:rsidP="00B82585">
            <w:pPr>
              <w:pStyle w:val="NoSpacing"/>
              <w:rPr>
                <w:b/>
              </w:rPr>
            </w:pPr>
            <w:r w:rsidRPr="00B82585">
              <w:rPr>
                <w:b/>
              </w:rPr>
              <w:t xml:space="preserve">SR1: </w:t>
            </w:r>
            <w:r w:rsidRPr="00B82585">
              <w:t>Yes, however there could be better description of the key event components</w:t>
            </w:r>
          </w:p>
          <w:p w14:paraId="079DCC22" w14:textId="77049B02" w:rsidR="00B82585" w:rsidRPr="00B82585" w:rsidRDefault="00B82585" w:rsidP="00B82585">
            <w:pPr>
              <w:pStyle w:val="NoSpacing"/>
              <w:rPr>
                <w:b/>
              </w:rPr>
            </w:pPr>
            <w:r w:rsidRPr="00B82585">
              <w:rPr>
                <w:b/>
              </w:rPr>
              <w:t>SR2:</w:t>
            </w:r>
            <w:r w:rsidR="00097A74">
              <w:rPr>
                <w:b/>
              </w:rPr>
              <w:t xml:space="preserve"> --</w:t>
            </w:r>
          </w:p>
          <w:p w14:paraId="6F1E7DC3" w14:textId="77777777" w:rsidR="00B82585" w:rsidRDefault="00B82585" w:rsidP="008D6355">
            <w:pPr>
              <w:pStyle w:val="NoSpacing"/>
              <w:numPr>
                <w:ilvl w:val="0"/>
                <w:numId w:val="23"/>
              </w:numPr>
              <w:rPr>
                <w:b/>
              </w:rPr>
            </w:pPr>
            <w:r w:rsidRPr="00B82585">
              <w:rPr>
                <w:b/>
              </w:rPr>
              <w:t xml:space="preserve">Are measurement methods specified and adequately described/referenced? </w:t>
            </w:r>
          </w:p>
          <w:p w14:paraId="2CDE9D01" w14:textId="1396EBD7" w:rsidR="00B82585" w:rsidRDefault="00B82585" w:rsidP="00B82585">
            <w:pPr>
              <w:pStyle w:val="NoSpacing"/>
              <w:rPr>
                <w:b/>
              </w:rPr>
            </w:pPr>
            <w:r w:rsidRPr="00B82585">
              <w:rPr>
                <w:b/>
              </w:rPr>
              <w:t xml:space="preserve">PR: </w:t>
            </w:r>
            <w:r w:rsidR="00F1416E" w:rsidRPr="00F1416E">
              <w:t>yes for all three KEs</w:t>
            </w:r>
          </w:p>
          <w:p w14:paraId="733A01A2" w14:textId="26AE27F6" w:rsidR="00B82585" w:rsidRPr="00B82585" w:rsidRDefault="00B82585" w:rsidP="00B82585">
            <w:pPr>
              <w:pStyle w:val="NoSpacing"/>
            </w:pPr>
            <w:r w:rsidRPr="00B82585">
              <w:rPr>
                <w:b/>
              </w:rPr>
              <w:t xml:space="preserve">SR1: </w:t>
            </w:r>
            <w:r w:rsidRPr="00B82585">
              <w:t>yes</w:t>
            </w:r>
          </w:p>
          <w:p w14:paraId="3A7B11B0" w14:textId="67A17C76" w:rsidR="00B82585" w:rsidRPr="00B82585" w:rsidRDefault="00B82585" w:rsidP="00B82585">
            <w:pPr>
              <w:pStyle w:val="NoSpacing"/>
              <w:rPr>
                <w:b/>
              </w:rPr>
            </w:pPr>
            <w:r w:rsidRPr="00B82585">
              <w:rPr>
                <w:b/>
              </w:rPr>
              <w:t>SR2:</w:t>
            </w:r>
            <w:r w:rsidR="00097A74">
              <w:rPr>
                <w:b/>
              </w:rPr>
              <w:t xml:space="preserve"> --</w:t>
            </w:r>
          </w:p>
          <w:p w14:paraId="6BC15B72" w14:textId="77777777" w:rsidR="00B82585" w:rsidRDefault="00B82585" w:rsidP="008D6355">
            <w:pPr>
              <w:pStyle w:val="NoSpacing"/>
              <w:numPr>
                <w:ilvl w:val="0"/>
                <w:numId w:val="24"/>
              </w:numPr>
              <w:rPr>
                <w:b/>
              </w:rPr>
            </w:pPr>
            <w:r w:rsidRPr="00B82585">
              <w:rPr>
                <w:b/>
              </w:rPr>
              <w:t>Is the biological context (</w:t>
            </w:r>
            <w:proofErr w:type="spellStart"/>
            <w:r w:rsidRPr="00B82585">
              <w:rPr>
                <w:b/>
              </w:rPr>
              <w:t>inc.</w:t>
            </w:r>
            <w:proofErr w:type="spellEnd"/>
            <w:r w:rsidRPr="00B82585">
              <w:rPr>
                <w:b/>
              </w:rPr>
              <w:t xml:space="preserve"> taxonomic applicability/relevance, level of biological </w:t>
            </w:r>
            <w:proofErr w:type="spellStart"/>
            <w:r w:rsidRPr="00B82585">
              <w:rPr>
                <w:b/>
              </w:rPr>
              <w:t>organisation</w:t>
            </w:r>
            <w:proofErr w:type="spellEnd"/>
            <w:r w:rsidRPr="00B82585">
              <w:rPr>
                <w:b/>
              </w:rPr>
              <w:t>) specified and explained sufficiently</w:t>
            </w:r>
          </w:p>
          <w:p w14:paraId="2D9575FA" w14:textId="5A62499E" w:rsidR="00B82585" w:rsidRDefault="00B82585" w:rsidP="00B82585">
            <w:pPr>
              <w:pStyle w:val="NoSpacing"/>
              <w:rPr>
                <w:b/>
              </w:rPr>
            </w:pPr>
            <w:r w:rsidRPr="00B82585">
              <w:rPr>
                <w:b/>
              </w:rPr>
              <w:t xml:space="preserve">PR: </w:t>
            </w:r>
            <w:r w:rsidR="00F1416E" w:rsidRPr="00F1416E">
              <w:t>yes for all three KEs</w:t>
            </w:r>
          </w:p>
          <w:p w14:paraId="59DBD328" w14:textId="13C165F2" w:rsidR="00B82585" w:rsidRPr="00B82585" w:rsidRDefault="00B82585" w:rsidP="00B82585">
            <w:pPr>
              <w:pStyle w:val="NoSpacing"/>
              <w:rPr>
                <w:b/>
              </w:rPr>
            </w:pPr>
            <w:r w:rsidRPr="00B82585">
              <w:rPr>
                <w:b/>
              </w:rPr>
              <w:t xml:space="preserve">SR1: </w:t>
            </w:r>
            <w:r w:rsidR="00F1416E" w:rsidRPr="00F1416E">
              <w:t>yes</w:t>
            </w:r>
          </w:p>
          <w:p w14:paraId="7A283557" w14:textId="3930B826" w:rsidR="00B82585" w:rsidRPr="00B82585" w:rsidRDefault="00B82585" w:rsidP="00B82585">
            <w:pPr>
              <w:pStyle w:val="NoSpacing"/>
              <w:rPr>
                <w:b/>
              </w:rPr>
            </w:pPr>
            <w:r w:rsidRPr="00B82585">
              <w:rPr>
                <w:b/>
              </w:rPr>
              <w:t>SR2:</w:t>
            </w:r>
            <w:r>
              <w:rPr>
                <w:b/>
              </w:rPr>
              <w:t xml:space="preserve"> </w:t>
            </w:r>
            <w:r w:rsidR="00097A74">
              <w:rPr>
                <w:b/>
              </w:rPr>
              <w:t>--</w:t>
            </w:r>
          </w:p>
          <w:p w14:paraId="64E59989" w14:textId="4DC6618C" w:rsidR="00636CC2" w:rsidRPr="00F1416E" w:rsidRDefault="00636CC2" w:rsidP="00F1416E">
            <w:pPr>
              <w:pStyle w:val="NoSpacing"/>
              <w:rPr>
                <w:b/>
              </w:rPr>
            </w:pPr>
            <w:r w:rsidRPr="00B82585">
              <w:rPr>
                <w:b/>
              </w:rPr>
              <w:t xml:space="preserve">Summary: </w:t>
            </w:r>
            <w:r w:rsidR="00097A74" w:rsidRPr="00097A74">
              <w:t>The KE descriptions do need some revision; for details please</w:t>
            </w:r>
            <w:r w:rsidR="00097A74">
              <w:t xml:space="preserve"> s</w:t>
            </w:r>
            <w:r w:rsidR="00097A74" w:rsidRPr="00097A74">
              <w:t>ee the detailed reviewers' comments.</w:t>
            </w:r>
            <w:r w:rsidR="00127D99">
              <w:t xml:space="preserve"> Measurement methods and biological context are okay. </w:t>
            </w:r>
          </w:p>
        </w:tc>
      </w:tr>
    </w:tbl>
    <w:p w14:paraId="0B11D164" w14:textId="77777777" w:rsidR="00636CC2" w:rsidRPr="004A7FB0" w:rsidRDefault="00636CC2" w:rsidP="00F1416E">
      <w:pPr>
        <w:pStyle w:val="NoSpacing"/>
        <w:rPr>
          <w:lang w:eastAsia="ja-JP"/>
        </w:rPr>
      </w:pPr>
    </w:p>
    <w:tbl>
      <w:tblPr>
        <w:tblStyle w:val="TableGrid"/>
        <w:tblW w:w="0" w:type="auto"/>
        <w:tblLook w:val="04A0" w:firstRow="1" w:lastRow="0" w:firstColumn="1" w:lastColumn="0" w:noHBand="0" w:noVBand="1"/>
      </w:tblPr>
      <w:tblGrid>
        <w:gridCol w:w="9242"/>
      </w:tblGrid>
      <w:tr w:rsidR="007F35ED" w14:paraId="7FD8C0D5" w14:textId="77777777" w:rsidTr="00477728">
        <w:tc>
          <w:tcPr>
            <w:tcW w:w="9242" w:type="dxa"/>
            <w:shd w:val="clear" w:color="auto" w:fill="D9D9D9" w:themeFill="background1" w:themeFillShade="D9"/>
          </w:tcPr>
          <w:p w14:paraId="4A2B729D" w14:textId="6C73B5BA" w:rsidR="007F35ED" w:rsidRDefault="007F35ED" w:rsidP="00477728">
            <w:pPr>
              <w:spacing w:before="100" w:beforeAutospacing="1" w:after="100" w:afterAutospacing="1"/>
              <w:outlineLvl w:val="3"/>
              <w:rPr>
                <w:b/>
                <w:bCs/>
                <w:lang w:val="en"/>
              </w:rPr>
            </w:pPr>
            <w:r w:rsidRPr="004A7FB0">
              <w:rPr>
                <w:b/>
                <w:bCs/>
                <w:lang w:val="en"/>
              </w:rPr>
              <w:t>Adverse Outcome</w:t>
            </w:r>
          </w:p>
        </w:tc>
      </w:tr>
    </w:tbl>
    <w:p w14:paraId="4E93916F" w14:textId="77777777" w:rsidR="00636CC2" w:rsidRDefault="00636CC2" w:rsidP="00595681">
      <w:pPr>
        <w:pStyle w:val="NoSpacing"/>
      </w:pPr>
    </w:p>
    <w:tbl>
      <w:tblPr>
        <w:tblStyle w:val="TableGrid"/>
        <w:tblW w:w="0" w:type="auto"/>
        <w:tblLook w:val="04A0" w:firstRow="1" w:lastRow="0" w:firstColumn="1" w:lastColumn="0" w:noHBand="0" w:noVBand="1"/>
      </w:tblPr>
      <w:tblGrid>
        <w:gridCol w:w="9242"/>
      </w:tblGrid>
      <w:tr w:rsidR="00636CC2" w14:paraId="13E8F002" w14:textId="77777777" w:rsidTr="00573FAC">
        <w:tc>
          <w:tcPr>
            <w:tcW w:w="9242" w:type="dxa"/>
          </w:tcPr>
          <w:p w14:paraId="4064E897" w14:textId="54B84CD6" w:rsidR="00636CC2" w:rsidRPr="00F1416E" w:rsidRDefault="00636CC2" w:rsidP="00F1416E">
            <w:pPr>
              <w:pStyle w:val="NoSpacing"/>
              <w:rPr>
                <w:b/>
                <w:i/>
              </w:rPr>
            </w:pPr>
            <w:r w:rsidRPr="00F1416E">
              <w:rPr>
                <w:b/>
              </w:rPr>
              <w:t xml:space="preserve">Reviewers' responses and comments </w:t>
            </w:r>
            <w:r w:rsidRPr="00F1416E">
              <w:rPr>
                <w:b/>
                <w:i/>
              </w:rPr>
              <w:t>(Feb 2018)</w:t>
            </w:r>
          </w:p>
          <w:p w14:paraId="2A77CAB4" w14:textId="2FC679D8" w:rsidR="00F1416E" w:rsidRPr="00F1416E" w:rsidRDefault="00F1416E" w:rsidP="008D6355">
            <w:pPr>
              <w:pStyle w:val="NoSpacing"/>
              <w:numPr>
                <w:ilvl w:val="0"/>
                <w:numId w:val="25"/>
              </w:numPr>
              <w:rPr>
                <w:b/>
              </w:rPr>
            </w:pPr>
            <w:r w:rsidRPr="00F1416E">
              <w:rPr>
                <w:b/>
              </w:rPr>
              <w:t xml:space="preserve">Is an AO described? </w:t>
            </w:r>
          </w:p>
          <w:p w14:paraId="7D657664" w14:textId="285E2044" w:rsidR="00F1416E" w:rsidRPr="00F1416E" w:rsidRDefault="00F1416E" w:rsidP="00F1416E">
            <w:pPr>
              <w:pStyle w:val="NoSpacing"/>
              <w:rPr>
                <w:b/>
              </w:rPr>
            </w:pPr>
            <w:r w:rsidRPr="00F1416E">
              <w:rPr>
                <w:b/>
              </w:rPr>
              <w:t>PR:</w:t>
            </w:r>
            <w:r w:rsidR="00595681">
              <w:rPr>
                <w:b/>
              </w:rPr>
              <w:t xml:space="preserve"> </w:t>
            </w:r>
            <w:r w:rsidR="00595681" w:rsidRPr="00595681">
              <w:t>yes</w:t>
            </w:r>
          </w:p>
          <w:p w14:paraId="02A96316" w14:textId="6BC1FFD5" w:rsidR="00F1416E" w:rsidRPr="00F1416E" w:rsidRDefault="00F1416E" w:rsidP="00F1416E">
            <w:pPr>
              <w:pStyle w:val="NoSpacing"/>
              <w:rPr>
                <w:b/>
              </w:rPr>
            </w:pPr>
            <w:r w:rsidRPr="00F1416E">
              <w:rPr>
                <w:b/>
              </w:rPr>
              <w:t>SR1:</w:t>
            </w:r>
            <w:r w:rsidR="00595681">
              <w:t xml:space="preserve"> yes</w:t>
            </w:r>
          </w:p>
          <w:p w14:paraId="6C3D0E96" w14:textId="4E991E83" w:rsidR="00F1416E" w:rsidRPr="00F1416E" w:rsidRDefault="00F1416E" w:rsidP="00F1416E">
            <w:pPr>
              <w:pStyle w:val="NoSpacing"/>
              <w:rPr>
                <w:b/>
              </w:rPr>
            </w:pPr>
            <w:r w:rsidRPr="00F1416E">
              <w:rPr>
                <w:b/>
              </w:rPr>
              <w:t>SR2:</w:t>
            </w:r>
            <w:r w:rsidR="00127D99">
              <w:rPr>
                <w:b/>
              </w:rPr>
              <w:t xml:space="preserve"> --</w:t>
            </w:r>
          </w:p>
          <w:p w14:paraId="50A82771" w14:textId="77777777" w:rsidR="00F1416E" w:rsidRPr="00F1416E" w:rsidRDefault="00F1416E" w:rsidP="008D6355">
            <w:pPr>
              <w:pStyle w:val="NoSpacing"/>
              <w:numPr>
                <w:ilvl w:val="0"/>
                <w:numId w:val="26"/>
              </w:numPr>
              <w:rPr>
                <w:b/>
              </w:rPr>
            </w:pPr>
            <w:r w:rsidRPr="00F1416E">
              <w:rPr>
                <w:b/>
              </w:rPr>
              <w:t xml:space="preserve">Is the AO description clear and is it biologically plausible? </w:t>
            </w:r>
          </w:p>
          <w:p w14:paraId="47CC4586" w14:textId="6D51FEB6" w:rsidR="00F1416E" w:rsidRPr="00F1416E" w:rsidRDefault="00F1416E" w:rsidP="00F1416E">
            <w:pPr>
              <w:pStyle w:val="NoSpacing"/>
              <w:rPr>
                <w:b/>
              </w:rPr>
            </w:pPr>
            <w:r w:rsidRPr="00F1416E">
              <w:rPr>
                <w:b/>
              </w:rPr>
              <w:t>PR:</w:t>
            </w:r>
            <w:r w:rsidR="00595681">
              <w:t xml:space="preserve"> </w:t>
            </w:r>
            <w:r w:rsidR="00595681" w:rsidRPr="00595681">
              <w:t>It is not explained in detail how the AB response is impaired.</w:t>
            </w:r>
          </w:p>
          <w:p w14:paraId="02940CB6" w14:textId="0B20F5E7" w:rsidR="00F1416E" w:rsidRPr="00F1416E" w:rsidRDefault="00F1416E" w:rsidP="00F1416E">
            <w:pPr>
              <w:pStyle w:val="NoSpacing"/>
              <w:rPr>
                <w:b/>
              </w:rPr>
            </w:pPr>
            <w:r w:rsidRPr="00F1416E">
              <w:rPr>
                <w:b/>
              </w:rPr>
              <w:t>SR1:</w:t>
            </w:r>
            <w:r w:rsidR="00595681">
              <w:t xml:space="preserve"> </w:t>
            </w:r>
            <w:r w:rsidR="00595681" w:rsidRPr="00595681">
              <w:t xml:space="preserve">Yes, the AO is clearly described and plausible. However unclear whether immunosuppression or </w:t>
            </w:r>
            <w:proofErr w:type="spellStart"/>
            <w:r w:rsidR="00595681" w:rsidRPr="00595681">
              <w:t>immunotoxicity</w:t>
            </w:r>
            <w:proofErr w:type="spellEnd"/>
            <w:r w:rsidR="00595681" w:rsidRPr="00595681">
              <w:t xml:space="preserve"> might be a better regulated AO</w:t>
            </w:r>
          </w:p>
          <w:p w14:paraId="52EA22E8" w14:textId="6AAA54B8" w:rsidR="00F1416E" w:rsidRPr="00F1416E" w:rsidRDefault="00F1416E" w:rsidP="00F1416E">
            <w:pPr>
              <w:pStyle w:val="NoSpacing"/>
              <w:rPr>
                <w:b/>
              </w:rPr>
            </w:pPr>
            <w:r w:rsidRPr="00F1416E">
              <w:rPr>
                <w:b/>
              </w:rPr>
              <w:t>SR2:</w:t>
            </w:r>
            <w:r w:rsidR="00127D99">
              <w:rPr>
                <w:b/>
              </w:rPr>
              <w:t xml:space="preserve"> --</w:t>
            </w:r>
          </w:p>
          <w:p w14:paraId="5DFE01E6" w14:textId="77777777" w:rsidR="00F1416E" w:rsidRPr="00F1416E" w:rsidRDefault="00F1416E" w:rsidP="008D6355">
            <w:pPr>
              <w:pStyle w:val="NoSpacing"/>
              <w:numPr>
                <w:ilvl w:val="0"/>
                <w:numId w:val="27"/>
              </w:numPr>
              <w:rPr>
                <w:b/>
              </w:rPr>
            </w:pPr>
            <w:r w:rsidRPr="00F1416E">
              <w:rPr>
                <w:b/>
              </w:rPr>
              <w:t xml:space="preserve">Is the AO described in a way that allows its use in other AOPs? </w:t>
            </w:r>
          </w:p>
          <w:p w14:paraId="4690EAA2" w14:textId="32839345" w:rsidR="00F1416E" w:rsidRPr="00F1416E" w:rsidRDefault="00F1416E" w:rsidP="00F1416E">
            <w:pPr>
              <w:pStyle w:val="NoSpacing"/>
              <w:rPr>
                <w:b/>
              </w:rPr>
            </w:pPr>
            <w:r w:rsidRPr="00F1416E">
              <w:rPr>
                <w:b/>
              </w:rPr>
              <w:t>PR:</w:t>
            </w:r>
            <w:r w:rsidR="00595681">
              <w:rPr>
                <w:b/>
              </w:rPr>
              <w:t xml:space="preserve"> </w:t>
            </w:r>
            <w:r w:rsidR="00595681" w:rsidRPr="00595681">
              <w:t xml:space="preserve">no; The second paragraph in the KE description </w:t>
            </w:r>
            <w:r w:rsidR="00982B37" w:rsidRPr="00595681">
              <w:t>summarizes</w:t>
            </w:r>
            <w:r w:rsidR="00595681" w:rsidRPr="00595681">
              <w:t xml:space="preserve"> the AOP and refers to the stressors and how they contribute to the AO.</w:t>
            </w:r>
          </w:p>
          <w:p w14:paraId="408629F5" w14:textId="2A6C2401" w:rsidR="00F1416E" w:rsidRPr="00F1416E" w:rsidRDefault="00F1416E" w:rsidP="00F1416E">
            <w:pPr>
              <w:pStyle w:val="NoSpacing"/>
              <w:rPr>
                <w:b/>
              </w:rPr>
            </w:pPr>
            <w:r w:rsidRPr="00F1416E">
              <w:rPr>
                <w:b/>
              </w:rPr>
              <w:t>SR1:</w:t>
            </w:r>
            <w:r w:rsidR="00595681">
              <w:t xml:space="preserve"> </w:t>
            </w:r>
            <w:r w:rsidR="00595681" w:rsidRPr="00595681">
              <w:t>Immunosuppression doesn’t appear to be an appropriate key event component</w:t>
            </w:r>
          </w:p>
          <w:p w14:paraId="2D512A0F" w14:textId="2380FEC5" w:rsidR="00F1416E" w:rsidRPr="00F1416E" w:rsidRDefault="00F1416E" w:rsidP="00F1416E">
            <w:pPr>
              <w:pStyle w:val="NoSpacing"/>
              <w:rPr>
                <w:b/>
              </w:rPr>
            </w:pPr>
            <w:r w:rsidRPr="00F1416E">
              <w:rPr>
                <w:b/>
              </w:rPr>
              <w:t>SR2:</w:t>
            </w:r>
            <w:r w:rsidR="00127D99">
              <w:rPr>
                <w:b/>
              </w:rPr>
              <w:t xml:space="preserve"> --</w:t>
            </w:r>
          </w:p>
          <w:p w14:paraId="749BCB50" w14:textId="77777777" w:rsidR="00F1416E" w:rsidRPr="00F1416E" w:rsidRDefault="00F1416E" w:rsidP="008D6355">
            <w:pPr>
              <w:pStyle w:val="NoSpacing"/>
              <w:numPr>
                <w:ilvl w:val="0"/>
                <w:numId w:val="28"/>
              </w:numPr>
              <w:rPr>
                <w:b/>
              </w:rPr>
            </w:pPr>
            <w:r w:rsidRPr="00F1416E">
              <w:rPr>
                <w:b/>
              </w:rPr>
              <w:t xml:space="preserve">Are measurement methods specified and adequately described/referenced? </w:t>
            </w:r>
          </w:p>
          <w:p w14:paraId="0C25E2DE" w14:textId="581195CF" w:rsidR="00F1416E" w:rsidRPr="00625F07" w:rsidRDefault="00F1416E" w:rsidP="00F1416E">
            <w:pPr>
              <w:pStyle w:val="NoSpacing"/>
              <w:rPr>
                <w:b/>
                <w:lang w:val="pt-PT"/>
              </w:rPr>
            </w:pPr>
            <w:r w:rsidRPr="00625F07">
              <w:rPr>
                <w:b/>
                <w:lang w:val="pt-PT"/>
              </w:rPr>
              <w:t>PR:</w:t>
            </w:r>
            <w:r w:rsidR="00595681" w:rsidRPr="00625F07">
              <w:rPr>
                <w:b/>
                <w:lang w:val="pt-PT"/>
              </w:rPr>
              <w:t xml:space="preserve"> </w:t>
            </w:r>
            <w:proofErr w:type="spellStart"/>
            <w:r w:rsidR="00595681" w:rsidRPr="00625F07">
              <w:rPr>
                <w:lang w:val="pt-PT"/>
              </w:rPr>
              <w:t>yes</w:t>
            </w:r>
            <w:proofErr w:type="spellEnd"/>
          </w:p>
          <w:p w14:paraId="247D120D" w14:textId="5E2D9D33" w:rsidR="00F1416E" w:rsidRPr="00625F07" w:rsidRDefault="00F1416E" w:rsidP="00F1416E">
            <w:pPr>
              <w:pStyle w:val="NoSpacing"/>
              <w:rPr>
                <w:b/>
                <w:lang w:val="pt-PT"/>
              </w:rPr>
            </w:pPr>
            <w:r w:rsidRPr="00625F07">
              <w:rPr>
                <w:b/>
                <w:lang w:val="pt-PT"/>
              </w:rPr>
              <w:t>SR1:</w:t>
            </w:r>
            <w:r w:rsidR="00595681" w:rsidRPr="00625F07">
              <w:rPr>
                <w:b/>
                <w:lang w:val="pt-PT"/>
              </w:rPr>
              <w:t xml:space="preserve"> </w:t>
            </w:r>
            <w:proofErr w:type="spellStart"/>
            <w:r w:rsidR="00595681" w:rsidRPr="00625F07">
              <w:rPr>
                <w:lang w:val="pt-PT"/>
              </w:rPr>
              <w:t>yes</w:t>
            </w:r>
            <w:proofErr w:type="spellEnd"/>
          </w:p>
          <w:p w14:paraId="267F963E" w14:textId="26BAA2EF" w:rsidR="00F1416E" w:rsidRPr="00625F07" w:rsidRDefault="00F1416E" w:rsidP="00F1416E">
            <w:pPr>
              <w:pStyle w:val="NoSpacing"/>
              <w:rPr>
                <w:b/>
                <w:lang w:val="pt-PT"/>
              </w:rPr>
            </w:pPr>
            <w:r w:rsidRPr="00625F07">
              <w:rPr>
                <w:b/>
                <w:lang w:val="pt-PT"/>
              </w:rPr>
              <w:t>SR2:</w:t>
            </w:r>
            <w:r w:rsidR="00127D99">
              <w:rPr>
                <w:b/>
                <w:lang w:val="pt-PT"/>
              </w:rPr>
              <w:t xml:space="preserve"> --</w:t>
            </w:r>
          </w:p>
          <w:p w14:paraId="17D3B872" w14:textId="77777777" w:rsidR="00F1416E" w:rsidRPr="00F1416E" w:rsidRDefault="00F1416E" w:rsidP="008D6355">
            <w:pPr>
              <w:pStyle w:val="NoSpacing"/>
              <w:numPr>
                <w:ilvl w:val="0"/>
                <w:numId w:val="29"/>
              </w:numPr>
              <w:rPr>
                <w:b/>
              </w:rPr>
            </w:pPr>
            <w:r w:rsidRPr="00F1416E">
              <w:rPr>
                <w:b/>
              </w:rPr>
              <w:t>Is the biological context (</w:t>
            </w:r>
            <w:proofErr w:type="spellStart"/>
            <w:r w:rsidRPr="00F1416E">
              <w:rPr>
                <w:b/>
              </w:rPr>
              <w:t>inc.</w:t>
            </w:r>
            <w:proofErr w:type="spellEnd"/>
            <w:r w:rsidRPr="00F1416E">
              <w:rPr>
                <w:b/>
              </w:rPr>
              <w:t xml:space="preserve"> taxonomic applicability/relevance, level of biological </w:t>
            </w:r>
            <w:proofErr w:type="spellStart"/>
            <w:r w:rsidRPr="00F1416E">
              <w:rPr>
                <w:b/>
              </w:rPr>
              <w:t>organisation</w:t>
            </w:r>
            <w:proofErr w:type="spellEnd"/>
            <w:r w:rsidRPr="00F1416E">
              <w:rPr>
                <w:b/>
              </w:rPr>
              <w:t xml:space="preserve">) specified and explained sufficiently? </w:t>
            </w:r>
          </w:p>
          <w:p w14:paraId="066D764A" w14:textId="47C4FE5E" w:rsidR="00F1416E" w:rsidRPr="00625F07" w:rsidRDefault="00F1416E" w:rsidP="00F1416E">
            <w:pPr>
              <w:pStyle w:val="NoSpacing"/>
              <w:rPr>
                <w:b/>
                <w:lang w:val="pt-PT"/>
              </w:rPr>
            </w:pPr>
            <w:r w:rsidRPr="00625F07">
              <w:rPr>
                <w:b/>
                <w:lang w:val="pt-PT"/>
              </w:rPr>
              <w:t>PR:</w:t>
            </w:r>
            <w:r w:rsidR="00595681" w:rsidRPr="00625F07">
              <w:rPr>
                <w:lang w:val="pt-PT"/>
              </w:rPr>
              <w:t xml:space="preserve"> </w:t>
            </w:r>
            <w:proofErr w:type="spellStart"/>
            <w:r w:rsidR="00595681" w:rsidRPr="00625F07">
              <w:rPr>
                <w:lang w:val="pt-PT"/>
              </w:rPr>
              <w:t>yes</w:t>
            </w:r>
            <w:proofErr w:type="spellEnd"/>
          </w:p>
          <w:p w14:paraId="305FBB64" w14:textId="7176C2AA" w:rsidR="00F1416E" w:rsidRPr="00625F07" w:rsidRDefault="00F1416E" w:rsidP="00F1416E">
            <w:pPr>
              <w:pStyle w:val="NoSpacing"/>
              <w:rPr>
                <w:b/>
                <w:lang w:val="pt-PT"/>
              </w:rPr>
            </w:pPr>
            <w:r w:rsidRPr="00625F07">
              <w:rPr>
                <w:b/>
                <w:lang w:val="pt-PT"/>
              </w:rPr>
              <w:t>SR1:</w:t>
            </w:r>
            <w:r w:rsidR="00595681" w:rsidRPr="00625F07">
              <w:rPr>
                <w:b/>
                <w:lang w:val="pt-PT"/>
              </w:rPr>
              <w:t xml:space="preserve"> </w:t>
            </w:r>
            <w:proofErr w:type="spellStart"/>
            <w:r w:rsidR="00595681" w:rsidRPr="00625F07">
              <w:rPr>
                <w:lang w:val="pt-PT"/>
              </w:rPr>
              <w:t>yes</w:t>
            </w:r>
            <w:proofErr w:type="spellEnd"/>
          </w:p>
          <w:p w14:paraId="0A02FE1D" w14:textId="61097CB8" w:rsidR="00F1416E" w:rsidRPr="00625F07" w:rsidRDefault="00F1416E" w:rsidP="00F1416E">
            <w:pPr>
              <w:pStyle w:val="NoSpacing"/>
              <w:rPr>
                <w:b/>
                <w:lang w:val="pt-PT"/>
              </w:rPr>
            </w:pPr>
            <w:r w:rsidRPr="00625F07">
              <w:rPr>
                <w:b/>
                <w:lang w:val="pt-PT"/>
              </w:rPr>
              <w:lastRenderedPageBreak/>
              <w:t>SR2:</w:t>
            </w:r>
            <w:r w:rsidR="00127D99">
              <w:rPr>
                <w:b/>
                <w:lang w:val="pt-PT"/>
              </w:rPr>
              <w:t xml:space="preserve"> --</w:t>
            </w:r>
          </w:p>
          <w:p w14:paraId="7BD5C392" w14:textId="42BCB956" w:rsidR="00F1416E" w:rsidRPr="00F1416E" w:rsidRDefault="00F1416E" w:rsidP="008D6355">
            <w:pPr>
              <w:pStyle w:val="NoSpacing"/>
              <w:numPr>
                <w:ilvl w:val="0"/>
                <w:numId w:val="30"/>
              </w:numPr>
              <w:rPr>
                <w:b/>
              </w:rPr>
            </w:pPr>
            <w:r w:rsidRPr="00F1416E">
              <w:rPr>
                <w:b/>
              </w:rPr>
              <w:t xml:space="preserve">Has the regulatory relevance of the AO been described? </w:t>
            </w:r>
          </w:p>
          <w:p w14:paraId="7A3BB55B" w14:textId="3DB86751" w:rsidR="00636CC2" w:rsidRPr="00F1416E" w:rsidRDefault="00636CC2" w:rsidP="00F1416E">
            <w:pPr>
              <w:pStyle w:val="NoSpacing"/>
              <w:rPr>
                <w:b/>
              </w:rPr>
            </w:pPr>
            <w:r w:rsidRPr="00F1416E">
              <w:rPr>
                <w:b/>
              </w:rPr>
              <w:t xml:space="preserve">PR: </w:t>
            </w:r>
            <w:r w:rsidR="00595681" w:rsidRPr="00595681">
              <w:t xml:space="preserve">yes </w:t>
            </w:r>
          </w:p>
          <w:p w14:paraId="5FA94F5B" w14:textId="1C3D084A" w:rsidR="00636CC2" w:rsidRPr="00F1416E" w:rsidRDefault="00636CC2" w:rsidP="00F1416E">
            <w:pPr>
              <w:pStyle w:val="NoSpacing"/>
              <w:rPr>
                <w:b/>
              </w:rPr>
            </w:pPr>
            <w:r w:rsidRPr="00F1416E">
              <w:rPr>
                <w:b/>
              </w:rPr>
              <w:t xml:space="preserve">SR1: </w:t>
            </w:r>
            <w:r w:rsidR="00595681" w:rsidRPr="00595681">
              <w:t xml:space="preserve">No. the reference seems to be for </w:t>
            </w:r>
            <w:proofErr w:type="spellStart"/>
            <w:r w:rsidR="00595681" w:rsidRPr="00595681">
              <w:t>immunotoxicity</w:t>
            </w:r>
            <w:proofErr w:type="spellEnd"/>
            <w:r w:rsidR="00595681" w:rsidRPr="00595681">
              <w:t>. However this is clarified at the end of the AOP in “Considerations for Potential Applications of the AOP”</w:t>
            </w:r>
          </w:p>
          <w:p w14:paraId="6F1954FB" w14:textId="44028D23" w:rsidR="00636CC2" w:rsidRPr="00F1416E" w:rsidRDefault="00636CC2" w:rsidP="00F1416E">
            <w:pPr>
              <w:pStyle w:val="NoSpacing"/>
              <w:rPr>
                <w:b/>
              </w:rPr>
            </w:pPr>
            <w:r w:rsidRPr="00F1416E">
              <w:rPr>
                <w:b/>
              </w:rPr>
              <w:t xml:space="preserve">SR2: </w:t>
            </w:r>
            <w:r w:rsidR="00127D99">
              <w:rPr>
                <w:b/>
              </w:rPr>
              <w:t xml:space="preserve"> --</w:t>
            </w:r>
          </w:p>
          <w:p w14:paraId="198B6686" w14:textId="24F63A5D" w:rsidR="00636CC2" w:rsidRPr="00595681" w:rsidRDefault="00636CC2" w:rsidP="00127D99">
            <w:pPr>
              <w:pStyle w:val="NoSpacing"/>
              <w:rPr>
                <w:b/>
                <w:lang w:val="en-US"/>
              </w:rPr>
            </w:pPr>
            <w:r w:rsidRPr="00595681">
              <w:rPr>
                <w:b/>
              </w:rPr>
              <w:t xml:space="preserve">Summary: </w:t>
            </w:r>
            <w:r w:rsidR="00127D99" w:rsidRPr="00127D99">
              <w:t xml:space="preserve">An AO is described, </w:t>
            </w:r>
            <w:r w:rsidR="00127D99">
              <w:t>needs some minor revisions</w:t>
            </w:r>
            <w:r w:rsidR="00127D99" w:rsidRPr="00127D99">
              <w:t xml:space="preserve">; proposal to change the AO to </w:t>
            </w:r>
            <w:proofErr w:type="spellStart"/>
            <w:r w:rsidR="00127D99" w:rsidRPr="00127D99">
              <w:t>immunotoxicity</w:t>
            </w:r>
            <w:proofErr w:type="spellEnd"/>
            <w:r w:rsidR="00127D99" w:rsidRPr="00127D99">
              <w:t xml:space="preserve"> for better consistency with regulatory purposes.</w:t>
            </w:r>
            <w:r w:rsidR="00127D99">
              <w:rPr>
                <w:b/>
              </w:rPr>
              <w:t xml:space="preserve"> </w:t>
            </w:r>
            <w:r w:rsidR="00127D99" w:rsidRPr="00127D99">
              <w:t>Okay for measurement methods and biological context.</w:t>
            </w:r>
          </w:p>
        </w:tc>
      </w:tr>
    </w:tbl>
    <w:p w14:paraId="311AE302"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lastRenderedPageBreak/>
        <w:t>Section 6:</w:t>
      </w:r>
    </w:p>
    <w:tbl>
      <w:tblPr>
        <w:tblStyle w:val="TableGrid"/>
        <w:tblW w:w="0" w:type="auto"/>
        <w:tblLook w:val="04A0" w:firstRow="1" w:lastRow="0" w:firstColumn="1" w:lastColumn="0" w:noHBand="0" w:noVBand="1"/>
      </w:tblPr>
      <w:tblGrid>
        <w:gridCol w:w="9242"/>
      </w:tblGrid>
      <w:tr w:rsidR="009330F9" w14:paraId="53B43E0B" w14:textId="77777777" w:rsidTr="00477728">
        <w:tc>
          <w:tcPr>
            <w:tcW w:w="9242" w:type="dxa"/>
            <w:shd w:val="clear" w:color="auto" w:fill="D9D9D9" w:themeFill="background1" w:themeFillShade="D9"/>
          </w:tcPr>
          <w:p w14:paraId="232814D7" w14:textId="043E99FB" w:rsidR="009330F9" w:rsidRPr="008D14F3" w:rsidRDefault="009330F9" w:rsidP="009330F9">
            <w:pPr>
              <w:spacing w:before="100" w:beforeAutospacing="1" w:after="100" w:afterAutospacing="1"/>
              <w:outlineLvl w:val="3"/>
              <w:rPr>
                <w:b/>
                <w:bCs/>
                <w:lang w:val="en"/>
              </w:rPr>
            </w:pPr>
            <w:r w:rsidRPr="008D14F3">
              <w:rPr>
                <w:b/>
                <w:bCs/>
                <w:lang w:val="en"/>
              </w:rPr>
              <w:t>Key Event Relationships</w:t>
            </w:r>
          </w:p>
        </w:tc>
      </w:tr>
    </w:tbl>
    <w:p w14:paraId="6A4C4195" w14:textId="77777777" w:rsidR="00636CC2" w:rsidRDefault="00636CC2" w:rsidP="004A7FB0">
      <w:pPr>
        <w:rPr>
          <w:lang w:val="en"/>
        </w:rPr>
      </w:pPr>
    </w:p>
    <w:tbl>
      <w:tblPr>
        <w:tblStyle w:val="TableGrid"/>
        <w:tblW w:w="0" w:type="auto"/>
        <w:tblLook w:val="04A0" w:firstRow="1" w:lastRow="0" w:firstColumn="1" w:lastColumn="0" w:noHBand="0" w:noVBand="1"/>
      </w:tblPr>
      <w:tblGrid>
        <w:gridCol w:w="9242"/>
      </w:tblGrid>
      <w:tr w:rsidR="00636CC2" w14:paraId="2CC87BF8" w14:textId="77777777" w:rsidTr="00573FAC">
        <w:tc>
          <w:tcPr>
            <w:tcW w:w="9242" w:type="dxa"/>
          </w:tcPr>
          <w:p w14:paraId="1734D3A1" w14:textId="77777777" w:rsidR="00636CC2" w:rsidRPr="00595681" w:rsidRDefault="00636CC2" w:rsidP="00595681">
            <w:pPr>
              <w:pStyle w:val="NoSpacing"/>
              <w:rPr>
                <w:b/>
              </w:rPr>
            </w:pPr>
            <w:r w:rsidRPr="00595681">
              <w:rPr>
                <w:b/>
              </w:rPr>
              <w:t>Reviewers' responses and comments (Feb 2018)</w:t>
            </w:r>
          </w:p>
          <w:p w14:paraId="0C25F6C9" w14:textId="77777777" w:rsidR="00595681" w:rsidRPr="00595681" w:rsidRDefault="00595681" w:rsidP="008D6355">
            <w:pPr>
              <w:pStyle w:val="NoSpacing"/>
              <w:numPr>
                <w:ilvl w:val="0"/>
                <w:numId w:val="13"/>
              </w:numPr>
              <w:rPr>
                <w:b/>
              </w:rPr>
            </w:pPr>
            <w:r w:rsidRPr="00595681">
              <w:rPr>
                <w:b/>
              </w:rPr>
              <w:t xml:space="preserve">Are the KERs well described and in a way that allows their use in other AOPs? </w:t>
            </w:r>
          </w:p>
          <w:p w14:paraId="78A692D7" w14:textId="77777777" w:rsidR="00595681" w:rsidRDefault="00595681" w:rsidP="00595681">
            <w:pPr>
              <w:pStyle w:val="NoSpacing"/>
              <w:rPr>
                <w:b/>
              </w:rPr>
            </w:pPr>
            <w:r w:rsidRPr="00595681">
              <w:rPr>
                <w:b/>
              </w:rPr>
              <w:t xml:space="preserve">PR: </w:t>
            </w:r>
          </w:p>
          <w:p w14:paraId="2186E05F" w14:textId="02C375F7" w:rsidR="00E16B8B" w:rsidRDefault="00E16B8B" w:rsidP="00E16B8B">
            <w:pPr>
              <w:pStyle w:val="NoSpacing"/>
              <w:numPr>
                <w:ilvl w:val="0"/>
                <w:numId w:val="44"/>
              </w:numPr>
            </w:pPr>
            <w:r w:rsidRPr="00E16B8B">
              <w:rPr>
                <w:u w:val="single"/>
              </w:rPr>
              <w:t>KER 1508</w:t>
            </w:r>
            <w:r w:rsidRPr="00E16B8B">
              <w:t xml:space="preserve">: </w:t>
            </w:r>
            <w:r w:rsidR="00982B37">
              <w:t>no; a</w:t>
            </w:r>
            <w:r w:rsidRPr="00E16B8B">
              <w:t xml:space="preserve"> detailed description of the relationship, including an even more detailed description of the two involved KEs and therefore some repetition of the prior KE descriptions. Reference to the AO and the stressor.</w:t>
            </w:r>
          </w:p>
          <w:p w14:paraId="5001E3B3" w14:textId="1074A204" w:rsidR="00E16B8B" w:rsidRDefault="00E16B8B" w:rsidP="00E16B8B">
            <w:pPr>
              <w:pStyle w:val="NoSpacing"/>
              <w:numPr>
                <w:ilvl w:val="0"/>
                <w:numId w:val="44"/>
              </w:numPr>
            </w:pPr>
            <w:r w:rsidRPr="00E16B8B">
              <w:rPr>
                <w:u w:val="single"/>
              </w:rPr>
              <w:t>KER 101</w:t>
            </w:r>
            <w:r w:rsidRPr="00982B37">
              <w:rPr>
                <w:u w:val="single"/>
              </w:rPr>
              <w:t>7:</w:t>
            </w:r>
            <w:r w:rsidRPr="00982B37">
              <w:t xml:space="preserve"> </w:t>
            </w:r>
            <w:r w:rsidR="00982B37">
              <w:t>no; d</w:t>
            </w:r>
            <w:r w:rsidRPr="00982B37">
              <w:t>escription is nearly identical</w:t>
            </w:r>
            <w:r>
              <w:t xml:space="preserve"> with description of KE 979. </w:t>
            </w:r>
            <w:r w:rsidR="00A840F7">
              <w:t xml:space="preserve">   </w:t>
            </w:r>
          </w:p>
          <w:p w14:paraId="1F655368" w14:textId="57C73ECD" w:rsidR="00E16B8B" w:rsidRDefault="00E16B8B" w:rsidP="00E16B8B">
            <w:pPr>
              <w:pStyle w:val="NoSpacing"/>
              <w:numPr>
                <w:ilvl w:val="0"/>
                <w:numId w:val="44"/>
              </w:numPr>
            </w:pPr>
            <w:r w:rsidRPr="00E16B8B">
              <w:rPr>
                <w:u w:val="single"/>
              </w:rPr>
              <w:t>KER 1509:</w:t>
            </w:r>
            <w:r w:rsidR="00982B37">
              <w:t xml:space="preserve"> no; t</w:t>
            </w:r>
            <w:r>
              <w:t xml:space="preserve">his KER description is a part of the KER 1017 description and referring to the MIE. </w:t>
            </w:r>
          </w:p>
          <w:p w14:paraId="3F074C6E" w14:textId="0508C1E0" w:rsidR="00E16B8B" w:rsidRPr="00E16B8B" w:rsidRDefault="00E16B8B" w:rsidP="00E16B8B">
            <w:pPr>
              <w:pStyle w:val="NoSpacing"/>
              <w:numPr>
                <w:ilvl w:val="0"/>
                <w:numId w:val="44"/>
              </w:numPr>
            </w:pPr>
            <w:r w:rsidRPr="00E16B8B">
              <w:rPr>
                <w:u w:val="single"/>
              </w:rPr>
              <w:t>KER 1510:</w:t>
            </w:r>
            <w:r w:rsidR="00982B37">
              <w:t xml:space="preserve"> no; t</w:t>
            </w:r>
            <w:r>
              <w:t>his description only tells the relationship between the stressor FK509 and the effects on IL response and not about the connection between IL-production and T-cell dependent antibody response.</w:t>
            </w:r>
          </w:p>
          <w:p w14:paraId="295C4562" w14:textId="77777777" w:rsidR="00595681" w:rsidRDefault="00595681" w:rsidP="00595681">
            <w:pPr>
              <w:pStyle w:val="NoSpacing"/>
              <w:rPr>
                <w:b/>
              </w:rPr>
            </w:pPr>
            <w:r w:rsidRPr="00595681">
              <w:rPr>
                <w:b/>
              </w:rPr>
              <w:t xml:space="preserve">SR1: </w:t>
            </w:r>
          </w:p>
          <w:p w14:paraId="4488586B" w14:textId="26A1D7B7" w:rsidR="008D6355" w:rsidRPr="008D6355" w:rsidRDefault="008D6355" w:rsidP="008D6355">
            <w:pPr>
              <w:pStyle w:val="NoSpacing"/>
              <w:numPr>
                <w:ilvl w:val="0"/>
                <w:numId w:val="11"/>
              </w:numPr>
            </w:pPr>
            <w:r w:rsidRPr="008D6355">
              <w:rPr>
                <w:u w:val="single"/>
              </w:rPr>
              <w:t xml:space="preserve">KER1 </w:t>
            </w:r>
            <w:r w:rsidRPr="008D6355">
              <w:t xml:space="preserve">(MIE-&gt; KE1) “Inhibition, </w:t>
            </w:r>
            <w:proofErr w:type="spellStart"/>
            <w:r w:rsidRPr="008D6355">
              <w:t>Calcineurin</w:t>
            </w:r>
            <w:proofErr w:type="spellEnd"/>
            <w:r w:rsidRPr="008D6355">
              <w:t xml:space="preserve"> Activity leads to Interference, nuclear localization of NFAT” description is ok. Still have confusion over what the MIE exactly is since the chemical stressor (CNI) bind to </w:t>
            </w:r>
            <w:proofErr w:type="spellStart"/>
            <w:r w:rsidRPr="008D6355">
              <w:t>immunophilins</w:t>
            </w:r>
            <w:proofErr w:type="spellEnd"/>
            <w:r w:rsidRPr="008D6355">
              <w:t xml:space="preserve"> which can then inhibit </w:t>
            </w:r>
            <w:proofErr w:type="spellStart"/>
            <w:r w:rsidRPr="008D6355">
              <w:t>Calcineurin</w:t>
            </w:r>
            <w:proofErr w:type="spellEnd"/>
            <w:r w:rsidRPr="008D6355">
              <w:t xml:space="preserve"> (CN) activity, rather than the CNI binding directly to CN. Author should reconsider the MIE. Clarification of this will enable greate</w:t>
            </w:r>
            <w:r>
              <w:t>r use of the KER in other AOPs.</w:t>
            </w:r>
          </w:p>
          <w:p w14:paraId="5B8848B2" w14:textId="2B6749EC" w:rsidR="008D6355" w:rsidRPr="008D6355" w:rsidRDefault="008D6355" w:rsidP="008D6355">
            <w:pPr>
              <w:pStyle w:val="NoSpacing"/>
              <w:numPr>
                <w:ilvl w:val="0"/>
                <w:numId w:val="11"/>
              </w:numPr>
            </w:pPr>
            <w:r w:rsidRPr="008D6355">
              <w:rPr>
                <w:u w:val="single"/>
              </w:rPr>
              <w:t>KER2</w:t>
            </w:r>
            <w:r w:rsidRPr="008D6355">
              <w:t xml:space="preserve"> “Interference, nuclear localization of NFAT leads to Reduction, NFAT complex formation” (KE1-&gt;KE2) description has grammatical errors. This sentence </w:t>
            </w:r>
            <w:proofErr w:type="gramStart"/>
            <w:r w:rsidRPr="008D6355">
              <w:t>“ When</w:t>
            </w:r>
            <w:proofErr w:type="gramEnd"/>
            <w:r w:rsidRPr="008D6355">
              <w:t xml:space="preserve"> SP motifs are dephosphorylated by activated CN to expose NLS and cover NES, thereby promoting nuclear localization of NFAT (Matsuda and </w:t>
            </w:r>
            <w:proofErr w:type="spellStart"/>
            <w:r w:rsidRPr="008D6355">
              <w:t>Koyasu</w:t>
            </w:r>
            <w:proofErr w:type="spellEnd"/>
            <w:r w:rsidRPr="008D6355">
              <w:t xml:space="preserve"> 2000, Zhu and McKeon 1999).” Ap</w:t>
            </w:r>
            <w:r>
              <w:t>pears to be a partial sentence.</w:t>
            </w:r>
          </w:p>
          <w:p w14:paraId="0D56D0B2" w14:textId="6CDFE6D3" w:rsidR="008D6355" w:rsidRPr="008D6355" w:rsidRDefault="008D6355" w:rsidP="008D6355">
            <w:pPr>
              <w:pStyle w:val="NoSpacing"/>
              <w:numPr>
                <w:ilvl w:val="0"/>
                <w:numId w:val="11"/>
              </w:numPr>
            </w:pPr>
            <w:r w:rsidRPr="008D6355">
              <w:t xml:space="preserve">The description of the </w:t>
            </w:r>
            <w:r w:rsidRPr="008D6355">
              <w:rPr>
                <w:u w:val="single"/>
              </w:rPr>
              <w:t>KER 3</w:t>
            </w:r>
            <w:r w:rsidRPr="008D6355">
              <w:t xml:space="preserve"> (KE2-&gt;KE3) “Reduction, NFAT complex formation leads to Suppression, IL-2 and IL-4 production” should be written in more direct manner. The description does not say that a reduction in NFAT complex leads to a reduction in IL-2/4 production. Also mention of “There are reports that production of IL-2 after activation of T cells is suppressed by CN inhibitor (CNI) treatment in vitro and in vivo as the result of interference to nuclear translocation of NFAT” adds other KE than in the KER and may reduce the abili</w:t>
            </w:r>
            <w:r>
              <w:t>ty to use the KER in other AOPs</w:t>
            </w:r>
          </w:p>
          <w:p w14:paraId="30A2AC9B" w14:textId="14A3A0DC" w:rsidR="00595681" w:rsidRPr="008D6355" w:rsidRDefault="008D6355" w:rsidP="008D6355">
            <w:pPr>
              <w:pStyle w:val="NoSpacing"/>
              <w:numPr>
                <w:ilvl w:val="0"/>
                <w:numId w:val="11"/>
              </w:numPr>
            </w:pPr>
            <w:r w:rsidRPr="008D6355">
              <w:t xml:space="preserve">The description of </w:t>
            </w:r>
            <w:r w:rsidRPr="008D6355">
              <w:rPr>
                <w:u w:val="single"/>
              </w:rPr>
              <w:t xml:space="preserve">KER4 </w:t>
            </w:r>
            <w:r w:rsidRPr="008D6355">
              <w:t>(KE3-&gt;AO) “Suppression, IL-2 and IL-4 production leads to Impairment, T-cell dependent antibody response” appears to be present experimental support for the KER rather than a description of the KER. This could be rewritten to specifically describe the how KE3 causes the AO.</w:t>
            </w:r>
          </w:p>
          <w:p w14:paraId="1D281DBC" w14:textId="2AEFDEEC" w:rsidR="00595681" w:rsidRPr="00595681" w:rsidRDefault="00595681" w:rsidP="00595681">
            <w:pPr>
              <w:pStyle w:val="NoSpacing"/>
              <w:rPr>
                <w:b/>
              </w:rPr>
            </w:pPr>
            <w:r w:rsidRPr="00595681">
              <w:rPr>
                <w:b/>
              </w:rPr>
              <w:t>SR2:</w:t>
            </w:r>
            <w:r w:rsidR="00D3506A">
              <w:rPr>
                <w:b/>
              </w:rPr>
              <w:t xml:space="preserve"> --</w:t>
            </w:r>
          </w:p>
          <w:p w14:paraId="27792D0D" w14:textId="77777777" w:rsidR="00595681" w:rsidRPr="00595681" w:rsidRDefault="00595681" w:rsidP="008D6355">
            <w:pPr>
              <w:pStyle w:val="NoSpacing"/>
              <w:numPr>
                <w:ilvl w:val="0"/>
                <w:numId w:val="14"/>
              </w:numPr>
              <w:rPr>
                <w:b/>
              </w:rPr>
            </w:pPr>
            <w:r w:rsidRPr="00595681">
              <w:rPr>
                <w:b/>
              </w:rPr>
              <w:lastRenderedPageBreak/>
              <w:t xml:space="preserve">Are the KERs biologically plausible and is there sufficient evidence presented? </w:t>
            </w:r>
          </w:p>
          <w:p w14:paraId="49D631B7" w14:textId="2725CF83" w:rsidR="00595681" w:rsidRDefault="00595681" w:rsidP="00595681">
            <w:pPr>
              <w:pStyle w:val="NoSpacing"/>
              <w:rPr>
                <w:b/>
              </w:rPr>
            </w:pPr>
            <w:r w:rsidRPr="00595681">
              <w:rPr>
                <w:b/>
              </w:rPr>
              <w:t>PR:</w:t>
            </w:r>
            <w:r w:rsidRPr="00A840F7">
              <w:t xml:space="preserve"> </w:t>
            </w:r>
            <w:r w:rsidR="00A840F7" w:rsidRPr="00A840F7">
              <w:t>yes for all, but with  the limitations mentioned above regarding the insufficient description</w:t>
            </w:r>
          </w:p>
          <w:p w14:paraId="393E1651" w14:textId="77777777" w:rsidR="00595681" w:rsidRDefault="00595681" w:rsidP="00595681">
            <w:pPr>
              <w:pStyle w:val="NoSpacing"/>
              <w:rPr>
                <w:b/>
              </w:rPr>
            </w:pPr>
            <w:r w:rsidRPr="00595681">
              <w:rPr>
                <w:b/>
              </w:rPr>
              <w:t xml:space="preserve">SR1: </w:t>
            </w:r>
          </w:p>
          <w:p w14:paraId="4CB02725" w14:textId="44DBFDA7" w:rsidR="00E16B8B" w:rsidRPr="00E16B8B" w:rsidRDefault="00D3506A" w:rsidP="00E16B8B">
            <w:pPr>
              <w:pStyle w:val="NoSpacing"/>
              <w:numPr>
                <w:ilvl w:val="0"/>
                <w:numId w:val="39"/>
              </w:numPr>
              <w:ind w:left="360"/>
            </w:pPr>
            <w:r w:rsidRPr="00D3506A">
              <w:rPr>
                <w:u w:val="single"/>
              </w:rPr>
              <w:t>KER1</w:t>
            </w:r>
            <w:r w:rsidR="00E16B8B" w:rsidRPr="00E16B8B">
              <w:t xml:space="preserve"> </w:t>
            </w:r>
            <w:proofErr w:type="gramStart"/>
            <w:r w:rsidR="00E16B8B" w:rsidRPr="00E16B8B">
              <w:t>The</w:t>
            </w:r>
            <w:proofErr w:type="gramEnd"/>
            <w:r w:rsidR="00E16B8B" w:rsidRPr="00E16B8B">
              <w:t xml:space="preserve"> KER of inhibition of CN leading to decreased NFAT nuclear localization is sufficient, however references could be added. Some of the text from the KER description might be more suitable in this section.</w:t>
            </w:r>
          </w:p>
          <w:p w14:paraId="1CDA9108" w14:textId="3CF43395" w:rsidR="00E16B8B" w:rsidRPr="00E16B8B" w:rsidRDefault="00E16B8B" w:rsidP="00E16B8B">
            <w:pPr>
              <w:pStyle w:val="NoSpacing"/>
              <w:numPr>
                <w:ilvl w:val="0"/>
                <w:numId w:val="40"/>
              </w:numPr>
              <w:ind w:left="360"/>
            </w:pPr>
            <w:r w:rsidRPr="00D3506A">
              <w:rPr>
                <w:u w:val="single"/>
              </w:rPr>
              <w:t>KER2</w:t>
            </w:r>
            <w:r w:rsidRPr="00E16B8B">
              <w:t xml:space="preserve"> Yes</w:t>
            </w:r>
          </w:p>
          <w:p w14:paraId="07FAAA8A" w14:textId="1EB3B6A7" w:rsidR="00E16B8B" w:rsidRPr="00E16B8B" w:rsidRDefault="00E16B8B" w:rsidP="00E16B8B">
            <w:pPr>
              <w:pStyle w:val="NoSpacing"/>
              <w:numPr>
                <w:ilvl w:val="0"/>
                <w:numId w:val="41"/>
              </w:numPr>
              <w:ind w:left="360"/>
            </w:pPr>
            <w:r w:rsidRPr="00D3506A">
              <w:rPr>
                <w:u w:val="single"/>
              </w:rPr>
              <w:t>KER3</w:t>
            </w:r>
            <w:r w:rsidRPr="00E16B8B">
              <w:t xml:space="preserve"> References should be added to paragraphs 1, 2. The section on NFAT knockout mice does a good job describing the biological importance of NFAT but does not add to the plausibility argument of the KER. Overall the text could be more focused on data supporting the KER</w:t>
            </w:r>
          </w:p>
          <w:p w14:paraId="3DD3F04B" w14:textId="54ADF182" w:rsidR="00E16B8B" w:rsidRPr="00E16B8B" w:rsidRDefault="00D3506A" w:rsidP="00E16B8B">
            <w:pPr>
              <w:pStyle w:val="NoSpacing"/>
              <w:numPr>
                <w:ilvl w:val="0"/>
                <w:numId w:val="42"/>
              </w:numPr>
              <w:ind w:left="360"/>
            </w:pPr>
            <w:r w:rsidRPr="00D3506A">
              <w:rPr>
                <w:u w:val="single"/>
              </w:rPr>
              <w:t>KER4</w:t>
            </w:r>
            <w:r w:rsidR="00E16B8B" w:rsidRPr="00E16B8B">
              <w:t xml:space="preserve"> The plausibility section could be strengthened with more direct discussion of KER4 with more evidence directly linking KE3 to the AO.</w:t>
            </w:r>
          </w:p>
          <w:p w14:paraId="1970E56C" w14:textId="4F47C00D" w:rsidR="00595681" w:rsidRPr="00595681" w:rsidRDefault="00595681" w:rsidP="00595681">
            <w:pPr>
              <w:pStyle w:val="NoSpacing"/>
              <w:rPr>
                <w:b/>
              </w:rPr>
            </w:pPr>
            <w:r w:rsidRPr="00595681">
              <w:rPr>
                <w:b/>
              </w:rPr>
              <w:t>SR2:</w:t>
            </w:r>
            <w:r w:rsidR="00D3506A">
              <w:rPr>
                <w:b/>
              </w:rPr>
              <w:t xml:space="preserve">  --</w:t>
            </w:r>
          </w:p>
          <w:p w14:paraId="6EC20FC1" w14:textId="77777777" w:rsidR="00595681" w:rsidRPr="00595681" w:rsidRDefault="00595681" w:rsidP="008D6355">
            <w:pPr>
              <w:pStyle w:val="NoSpacing"/>
              <w:numPr>
                <w:ilvl w:val="0"/>
                <w:numId w:val="15"/>
              </w:numPr>
              <w:rPr>
                <w:b/>
              </w:rPr>
            </w:pPr>
            <w:r w:rsidRPr="00595681">
              <w:rPr>
                <w:b/>
              </w:rPr>
              <w:t xml:space="preserve">Is the level of empirical support adequately described in accordance with the OECD AOP Handbook? </w:t>
            </w:r>
          </w:p>
          <w:p w14:paraId="75F61C22" w14:textId="77777777" w:rsidR="00595681" w:rsidRDefault="00595681" w:rsidP="00595681">
            <w:pPr>
              <w:pStyle w:val="NoSpacing"/>
              <w:rPr>
                <w:b/>
              </w:rPr>
            </w:pPr>
            <w:r w:rsidRPr="00595681">
              <w:rPr>
                <w:b/>
              </w:rPr>
              <w:t xml:space="preserve">PR: </w:t>
            </w:r>
          </w:p>
          <w:p w14:paraId="23A94F6F" w14:textId="165EFC89" w:rsidR="00E16B8B" w:rsidRDefault="00E16B8B" w:rsidP="00A840F7">
            <w:pPr>
              <w:pStyle w:val="Default"/>
              <w:numPr>
                <w:ilvl w:val="0"/>
                <w:numId w:val="48"/>
              </w:numPr>
              <w:rPr>
                <w:rFonts w:eastAsia="Times New Roman"/>
                <w:bCs/>
              </w:rPr>
            </w:pPr>
            <w:r w:rsidRPr="003C518A">
              <w:rPr>
                <w:rFonts w:eastAsia="Times New Roman"/>
                <w:bCs/>
                <w:u w:val="single"/>
              </w:rPr>
              <w:t>KER 1508</w:t>
            </w:r>
            <w:r>
              <w:rPr>
                <w:rFonts w:eastAsia="Times New Roman"/>
                <w:bCs/>
              </w:rPr>
              <w:t xml:space="preserve">: </w:t>
            </w:r>
            <w:r w:rsidR="00A840F7">
              <w:rPr>
                <w:rFonts w:eastAsia="Times New Roman"/>
                <w:bCs/>
              </w:rPr>
              <w:t xml:space="preserve">yes </w:t>
            </w:r>
            <w:r>
              <w:rPr>
                <w:rFonts w:eastAsia="Times New Roman"/>
                <w:bCs/>
              </w:rPr>
              <w:t xml:space="preserve"> </w:t>
            </w:r>
            <w:r w:rsidR="00A840F7">
              <w:rPr>
                <w:rFonts w:eastAsia="Times New Roman"/>
                <w:bCs/>
              </w:rPr>
              <w:t xml:space="preserve"> </w:t>
            </w:r>
          </w:p>
          <w:p w14:paraId="31590C3F" w14:textId="7D86AF9E" w:rsidR="00E16B8B" w:rsidRDefault="00E16B8B" w:rsidP="00A840F7">
            <w:pPr>
              <w:pStyle w:val="Default"/>
              <w:numPr>
                <w:ilvl w:val="0"/>
                <w:numId w:val="48"/>
              </w:numPr>
              <w:rPr>
                <w:rFonts w:eastAsia="Times New Roman"/>
                <w:bCs/>
              </w:rPr>
            </w:pPr>
            <w:r w:rsidRPr="003C518A">
              <w:rPr>
                <w:rFonts w:eastAsia="Times New Roman"/>
                <w:bCs/>
                <w:u w:val="single"/>
              </w:rPr>
              <w:t>KER 1017</w:t>
            </w:r>
            <w:r>
              <w:rPr>
                <w:rFonts w:eastAsia="Times New Roman"/>
                <w:bCs/>
              </w:rPr>
              <w:t xml:space="preserve">: </w:t>
            </w:r>
            <w:r w:rsidR="00C039E3">
              <w:rPr>
                <w:rFonts w:eastAsia="Times New Roman"/>
                <w:bCs/>
              </w:rPr>
              <w:t>no; t</w:t>
            </w:r>
            <w:r>
              <w:rPr>
                <w:rFonts w:eastAsia="Times New Roman"/>
                <w:bCs/>
              </w:rPr>
              <w:t>here seems to be not much of empirical support.</w:t>
            </w:r>
            <w:r w:rsidR="00FC1905">
              <w:rPr>
                <w:rFonts w:eastAsia="Times New Roman"/>
                <w:bCs/>
              </w:rPr>
              <w:t xml:space="preserve"> Text says: </w:t>
            </w:r>
            <w:r w:rsidR="00FC1905" w:rsidRPr="00FC1905">
              <w:rPr>
                <w:rFonts w:eastAsia="Times New Roman"/>
                <w:bCs/>
                <w:i/>
              </w:rPr>
              <w:t>"…..well known, but no reports on the direct measurements … "</w:t>
            </w:r>
            <w:r w:rsidR="00FC1905">
              <w:rPr>
                <w:rFonts w:eastAsia="Times New Roman"/>
                <w:bCs/>
              </w:rPr>
              <w:t xml:space="preserve">, </w:t>
            </w:r>
            <w:r w:rsidR="00FC1905" w:rsidRPr="00FC1905">
              <w:rPr>
                <w:rFonts w:eastAsia="Times New Roman"/>
                <w:bCs/>
                <w:i/>
              </w:rPr>
              <w:t>"….mRNA levels expected to be alternative parameters…</w:t>
            </w:r>
            <w:r w:rsidR="00FC1905">
              <w:rPr>
                <w:rFonts w:eastAsia="Times New Roman"/>
                <w:bCs/>
              </w:rPr>
              <w:t xml:space="preserve">" no references given.  </w:t>
            </w:r>
          </w:p>
          <w:p w14:paraId="1A921483" w14:textId="2B9F58F5" w:rsidR="00FC1905" w:rsidRPr="00FC1905" w:rsidRDefault="00E16B8B" w:rsidP="00FC1905">
            <w:pPr>
              <w:pStyle w:val="Default"/>
              <w:numPr>
                <w:ilvl w:val="0"/>
                <w:numId w:val="48"/>
              </w:numPr>
              <w:rPr>
                <w:rFonts w:eastAsia="Times New Roman"/>
                <w:bCs/>
              </w:rPr>
            </w:pPr>
            <w:r w:rsidRPr="00FC1905">
              <w:rPr>
                <w:rFonts w:eastAsia="Times New Roman"/>
                <w:bCs/>
                <w:u w:val="single"/>
              </w:rPr>
              <w:t>KER 1509</w:t>
            </w:r>
            <w:r w:rsidRPr="00FC1905">
              <w:rPr>
                <w:rFonts w:eastAsia="Times New Roman"/>
                <w:bCs/>
              </w:rPr>
              <w:t xml:space="preserve">: </w:t>
            </w:r>
            <w:r w:rsidR="00A840F7" w:rsidRPr="00FC1905">
              <w:rPr>
                <w:rFonts w:eastAsia="Times New Roman"/>
                <w:bCs/>
              </w:rPr>
              <w:t>no</w:t>
            </w:r>
            <w:r w:rsidR="00FC1905" w:rsidRPr="00FC1905">
              <w:rPr>
                <w:rFonts w:eastAsia="Times New Roman"/>
                <w:bCs/>
              </w:rPr>
              <w:t>,</w:t>
            </w:r>
            <w:r w:rsidR="00FC1905">
              <w:rPr>
                <w:rFonts w:eastAsia="Times New Roman"/>
                <w:bCs/>
              </w:rPr>
              <w:t xml:space="preserve"> the indicated empirical evidence refers to the relationship between the stressor and the KE. For this KER   it only says </w:t>
            </w:r>
            <w:r w:rsidR="00FC1905" w:rsidRPr="00FC1905">
              <w:rPr>
                <w:rFonts w:eastAsia="Times New Roman"/>
                <w:bCs/>
                <w:i/>
              </w:rPr>
              <w:t>"it is well established that</w:t>
            </w:r>
            <w:r w:rsidR="00FC1905">
              <w:rPr>
                <w:rFonts w:eastAsia="Times New Roman"/>
                <w:bCs/>
                <w:i/>
              </w:rPr>
              <w:t>…."</w:t>
            </w:r>
          </w:p>
          <w:p w14:paraId="60083FB5" w14:textId="0980AE58" w:rsidR="00E16B8B" w:rsidRPr="00E16B8B" w:rsidRDefault="00E16B8B" w:rsidP="00A840F7">
            <w:pPr>
              <w:pStyle w:val="Default"/>
              <w:numPr>
                <w:ilvl w:val="0"/>
                <w:numId w:val="48"/>
              </w:numPr>
            </w:pPr>
            <w:r w:rsidRPr="00C039E3">
              <w:rPr>
                <w:rFonts w:eastAsia="Times New Roman"/>
                <w:bCs/>
                <w:u w:val="single"/>
              </w:rPr>
              <w:t>KER 1510</w:t>
            </w:r>
            <w:r w:rsidRPr="00C039E3">
              <w:rPr>
                <w:rFonts w:eastAsia="Times New Roman"/>
                <w:bCs/>
              </w:rPr>
              <w:t xml:space="preserve">: </w:t>
            </w:r>
            <w:r w:rsidR="00C039E3" w:rsidRPr="00C039E3">
              <w:rPr>
                <w:rFonts w:eastAsia="Times New Roman"/>
                <w:bCs/>
              </w:rPr>
              <w:t xml:space="preserve"> no</w:t>
            </w:r>
            <w:r w:rsidR="00C039E3">
              <w:rPr>
                <w:rFonts w:eastAsia="Times New Roman"/>
                <w:bCs/>
              </w:rPr>
              <w:t>; the indicated empirical evidence shows the interaction of the stressor with the outcome, but not the postulated KER.</w:t>
            </w:r>
          </w:p>
          <w:p w14:paraId="7DA23304" w14:textId="77777777" w:rsidR="00595681" w:rsidRDefault="00595681" w:rsidP="00595681">
            <w:pPr>
              <w:pStyle w:val="NoSpacing"/>
              <w:rPr>
                <w:b/>
              </w:rPr>
            </w:pPr>
            <w:r w:rsidRPr="00595681">
              <w:rPr>
                <w:b/>
              </w:rPr>
              <w:t xml:space="preserve">SR1: </w:t>
            </w:r>
          </w:p>
          <w:p w14:paraId="3A85605A" w14:textId="3016FB9E" w:rsidR="00E16B8B" w:rsidRPr="00E16B8B" w:rsidRDefault="00E16B8B" w:rsidP="00A840F7">
            <w:pPr>
              <w:pStyle w:val="NoSpacing"/>
              <w:numPr>
                <w:ilvl w:val="0"/>
                <w:numId w:val="42"/>
              </w:numPr>
            </w:pPr>
            <w:r w:rsidRPr="00D3506A">
              <w:rPr>
                <w:u w:val="single"/>
              </w:rPr>
              <w:t>KER1</w:t>
            </w:r>
            <w:r w:rsidRPr="00E16B8B">
              <w:t xml:space="preserve"> Rather than stating that “Many experimental data support…” text should be supported </w:t>
            </w:r>
            <w:r>
              <w:t>by text of by a review article.</w:t>
            </w:r>
          </w:p>
          <w:p w14:paraId="645A369B" w14:textId="4E4E11FA" w:rsidR="00E16B8B" w:rsidRPr="00E16B8B" w:rsidRDefault="00E16B8B" w:rsidP="00A840F7">
            <w:pPr>
              <w:pStyle w:val="NoSpacing"/>
              <w:numPr>
                <w:ilvl w:val="0"/>
                <w:numId w:val="42"/>
              </w:numPr>
            </w:pPr>
            <w:r w:rsidRPr="00D3506A">
              <w:rPr>
                <w:u w:val="single"/>
              </w:rPr>
              <w:t>KER2</w:t>
            </w:r>
            <w:r w:rsidRPr="00E16B8B">
              <w:t xml:space="preserve"> Empirical Evidence: it is unclear what alternative parameters means in this sentence “however, the amounts of NFAT/AP-1 complexes and the transcribed mRNA levels are expected to</w:t>
            </w:r>
            <w:r>
              <w:t xml:space="preserve"> be the alternative parameters”</w:t>
            </w:r>
          </w:p>
          <w:p w14:paraId="05E2D36A" w14:textId="42EE9981" w:rsidR="00E16B8B" w:rsidRPr="00E16B8B" w:rsidRDefault="00E16B8B" w:rsidP="00A840F7">
            <w:pPr>
              <w:pStyle w:val="NoSpacing"/>
              <w:numPr>
                <w:ilvl w:val="0"/>
                <w:numId w:val="42"/>
              </w:numPr>
            </w:pPr>
            <w:r w:rsidRPr="00E16B8B">
              <w:t xml:space="preserve">For </w:t>
            </w:r>
            <w:r w:rsidRPr="00D3506A">
              <w:rPr>
                <w:u w:val="single"/>
              </w:rPr>
              <w:t>KER3</w:t>
            </w:r>
            <w:r w:rsidRPr="00E16B8B">
              <w:t xml:space="preserve"> the sentence:” NFAT/AP-1 complex formation is inhibited by CNI.” could be deleted as it does not provide support for the KER.  The sentence “It is well established that inhibition….” Should contain a reference and specific information on experiments that demonstrate th</w:t>
            </w:r>
            <w:r>
              <w:t xml:space="preserve">e linkage between KE2 and KE3. </w:t>
            </w:r>
          </w:p>
          <w:p w14:paraId="69D533B1" w14:textId="7CBFABBE" w:rsidR="00E16B8B" w:rsidRPr="00E16B8B" w:rsidRDefault="00E16B8B" w:rsidP="00A840F7">
            <w:pPr>
              <w:pStyle w:val="NoSpacing"/>
              <w:numPr>
                <w:ilvl w:val="0"/>
                <w:numId w:val="42"/>
              </w:numPr>
            </w:pPr>
            <w:r w:rsidRPr="00E16B8B">
              <w:t xml:space="preserve">For </w:t>
            </w:r>
            <w:r w:rsidRPr="00D3506A">
              <w:rPr>
                <w:u w:val="single"/>
              </w:rPr>
              <w:t>KER4</w:t>
            </w:r>
            <w:r w:rsidRPr="00E16B8B">
              <w:t xml:space="preserve"> the first 2 paragraphs discuss suppression of IL-2/4 by CNI and the remaining paragraphs the reduction in IgM in response to FK506 or </w:t>
            </w:r>
            <w:proofErr w:type="spellStart"/>
            <w:r w:rsidRPr="00E16B8B">
              <w:t>CsA</w:t>
            </w:r>
            <w:proofErr w:type="spellEnd"/>
            <w:r w:rsidRPr="00E16B8B">
              <w:t>. This section would be greatly improved if research could be discussed where both IL-2/4 suppression and T-cell antibody reduction were measured in the same experiment.  The referenced papers do not seem to address the linkage between KE3 and the AO.</w:t>
            </w:r>
          </w:p>
          <w:p w14:paraId="5B03CDE2" w14:textId="1B251360" w:rsidR="00595681" w:rsidRPr="00595681" w:rsidRDefault="00595681" w:rsidP="00595681">
            <w:pPr>
              <w:pStyle w:val="NoSpacing"/>
              <w:rPr>
                <w:b/>
              </w:rPr>
            </w:pPr>
            <w:r w:rsidRPr="00595681">
              <w:rPr>
                <w:b/>
              </w:rPr>
              <w:t>SR2:</w:t>
            </w:r>
            <w:r w:rsidR="00D3506A">
              <w:rPr>
                <w:b/>
              </w:rPr>
              <w:t xml:space="preserve"> --</w:t>
            </w:r>
          </w:p>
          <w:p w14:paraId="25E35C9F" w14:textId="77777777" w:rsidR="00595681" w:rsidRPr="00595681" w:rsidRDefault="00595681" w:rsidP="008D6355">
            <w:pPr>
              <w:pStyle w:val="NoSpacing"/>
              <w:numPr>
                <w:ilvl w:val="0"/>
                <w:numId w:val="16"/>
              </w:numPr>
              <w:rPr>
                <w:b/>
              </w:rPr>
            </w:pPr>
            <w:r w:rsidRPr="00595681">
              <w:rPr>
                <w:b/>
              </w:rPr>
              <w:t xml:space="preserve">Are inconsistencies, uncertainties and level of confidence adequately described? </w:t>
            </w:r>
          </w:p>
          <w:p w14:paraId="650D5C89" w14:textId="77777777" w:rsidR="00595681" w:rsidRDefault="00595681" w:rsidP="00595681">
            <w:pPr>
              <w:pStyle w:val="NoSpacing"/>
              <w:rPr>
                <w:b/>
              </w:rPr>
            </w:pPr>
            <w:r w:rsidRPr="00595681">
              <w:rPr>
                <w:b/>
              </w:rPr>
              <w:t xml:space="preserve">PR: </w:t>
            </w:r>
          </w:p>
          <w:p w14:paraId="2F6E73F2" w14:textId="701A4BCA" w:rsidR="00E16B8B" w:rsidRDefault="00E16B8B" w:rsidP="00A840F7">
            <w:pPr>
              <w:pStyle w:val="Default"/>
              <w:numPr>
                <w:ilvl w:val="0"/>
                <w:numId w:val="45"/>
              </w:numPr>
              <w:rPr>
                <w:rFonts w:eastAsia="Times New Roman"/>
                <w:bCs/>
              </w:rPr>
            </w:pPr>
            <w:r w:rsidRPr="003C518A">
              <w:rPr>
                <w:rFonts w:eastAsia="Times New Roman"/>
                <w:bCs/>
                <w:u w:val="single"/>
              </w:rPr>
              <w:t>KER 1508</w:t>
            </w:r>
            <w:r>
              <w:rPr>
                <w:rFonts w:eastAsia="Times New Roman"/>
                <w:bCs/>
              </w:rPr>
              <w:t xml:space="preserve">: </w:t>
            </w:r>
            <w:r w:rsidR="00A840F7">
              <w:rPr>
                <w:rFonts w:eastAsia="Times New Roman"/>
                <w:bCs/>
              </w:rPr>
              <w:t xml:space="preserve">yes  </w:t>
            </w:r>
          </w:p>
          <w:p w14:paraId="048A9787" w14:textId="6DEC038F" w:rsidR="00E16B8B" w:rsidRDefault="00E16B8B" w:rsidP="00A840F7">
            <w:pPr>
              <w:pStyle w:val="Default"/>
              <w:numPr>
                <w:ilvl w:val="0"/>
                <w:numId w:val="45"/>
              </w:numPr>
              <w:rPr>
                <w:rFonts w:eastAsia="Times New Roman"/>
                <w:bCs/>
              </w:rPr>
            </w:pPr>
            <w:r w:rsidRPr="003C518A">
              <w:rPr>
                <w:rFonts w:eastAsia="Times New Roman"/>
                <w:bCs/>
                <w:u w:val="single"/>
              </w:rPr>
              <w:t>KER 1017</w:t>
            </w:r>
            <w:r>
              <w:rPr>
                <w:rFonts w:eastAsia="Times New Roman"/>
                <w:bCs/>
              </w:rPr>
              <w:t xml:space="preserve">: </w:t>
            </w:r>
            <w:r w:rsidR="00A840F7">
              <w:rPr>
                <w:rFonts w:eastAsia="Times New Roman"/>
                <w:bCs/>
              </w:rPr>
              <w:t>yes</w:t>
            </w:r>
          </w:p>
          <w:p w14:paraId="3773ECDF" w14:textId="0D6F6CD2" w:rsidR="00E16B8B" w:rsidRDefault="00E16B8B" w:rsidP="00A840F7">
            <w:pPr>
              <w:pStyle w:val="Default"/>
              <w:numPr>
                <w:ilvl w:val="0"/>
                <w:numId w:val="45"/>
              </w:numPr>
              <w:rPr>
                <w:rFonts w:eastAsia="Times New Roman"/>
                <w:bCs/>
              </w:rPr>
            </w:pPr>
            <w:r w:rsidRPr="003C518A">
              <w:rPr>
                <w:rFonts w:eastAsia="Times New Roman"/>
                <w:bCs/>
                <w:u w:val="single"/>
              </w:rPr>
              <w:t>KER 1509</w:t>
            </w:r>
            <w:r>
              <w:rPr>
                <w:rFonts w:eastAsia="Times New Roman"/>
                <w:bCs/>
              </w:rPr>
              <w:t xml:space="preserve">: </w:t>
            </w:r>
            <w:r w:rsidR="00A840F7">
              <w:rPr>
                <w:rFonts w:eastAsia="Times New Roman"/>
                <w:bCs/>
              </w:rPr>
              <w:t>yes</w:t>
            </w:r>
          </w:p>
          <w:p w14:paraId="596F6FEB" w14:textId="7FAEF6FB" w:rsidR="00E16B8B" w:rsidRPr="009B3494" w:rsidRDefault="00E16B8B" w:rsidP="00A840F7">
            <w:pPr>
              <w:pStyle w:val="Default"/>
              <w:numPr>
                <w:ilvl w:val="0"/>
                <w:numId w:val="45"/>
              </w:numPr>
            </w:pPr>
            <w:r w:rsidRPr="009B3494">
              <w:rPr>
                <w:rFonts w:eastAsia="Times New Roman"/>
                <w:bCs/>
                <w:u w:val="single"/>
              </w:rPr>
              <w:t>KER 1510</w:t>
            </w:r>
            <w:r w:rsidRPr="009B3494">
              <w:rPr>
                <w:rFonts w:eastAsia="Times New Roman"/>
                <w:bCs/>
              </w:rPr>
              <w:t xml:space="preserve">: </w:t>
            </w:r>
            <w:r w:rsidR="009B3494">
              <w:rPr>
                <w:rFonts w:eastAsia="Times New Roman"/>
                <w:bCs/>
              </w:rPr>
              <w:t>yes</w:t>
            </w:r>
          </w:p>
          <w:p w14:paraId="4CA3E6B6" w14:textId="77777777" w:rsidR="00595681" w:rsidRDefault="00595681" w:rsidP="00595681">
            <w:pPr>
              <w:pStyle w:val="NoSpacing"/>
              <w:rPr>
                <w:b/>
              </w:rPr>
            </w:pPr>
            <w:r w:rsidRPr="00595681">
              <w:rPr>
                <w:b/>
              </w:rPr>
              <w:t xml:space="preserve">SR1: </w:t>
            </w:r>
          </w:p>
          <w:p w14:paraId="4F014B7B" w14:textId="2BE6C314" w:rsidR="00E16B8B" w:rsidRPr="00E16B8B" w:rsidRDefault="00D3506A" w:rsidP="00E16B8B">
            <w:pPr>
              <w:pStyle w:val="NoSpacing"/>
              <w:numPr>
                <w:ilvl w:val="0"/>
                <w:numId w:val="43"/>
              </w:numPr>
            </w:pPr>
            <w:r w:rsidRPr="00D3506A">
              <w:rPr>
                <w:u w:val="single"/>
              </w:rPr>
              <w:t>KER1</w:t>
            </w:r>
            <w:r w:rsidR="00E16B8B" w:rsidRPr="00E16B8B">
              <w:t xml:space="preserve"> The first paragraph doesn’t seem to fit here.</w:t>
            </w:r>
          </w:p>
          <w:p w14:paraId="7FB986FF" w14:textId="1954D9D8" w:rsidR="00E16B8B" w:rsidRPr="00E16B8B" w:rsidRDefault="00D3506A" w:rsidP="00E16B8B">
            <w:pPr>
              <w:pStyle w:val="NoSpacing"/>
              <w:numPr>
                <w:ilvl w:val="0"/>
                <w:numId w:val="43"/>
              </w:numPr>
            </w:pPr>
            <w:r w:rsidRPr="00D3506A">
              <w:rPr>
                <w:u w:val="single"/>
              </w:rPr>
              <w:lastRenderedPageBreak/>
              <w:t>KER2</w:t>
            </w:r>
            <w:r w:rsidR="00E16B8B" w:rsidRPr="00E16B8B">
              <w:t xml:space="preserve"> no uncertainties described. </w:t>
            </w:r>
          </w:p>
          <w:p w14:paraId="0B7CD243" w14:textId="18F54E95" w:rsidR="00E16B8B" w:rsidRPr="00E16B8B" w:rsidRDefault="00D3506A" w:rsidP="00E16B8B">
            <w:pPr>
              <w:pStyle w:val="NoSpacing"/>
              <w:numPr>
                <w:ilvl w:val="0"/>
                <w:numId w:val="43"/>
              </w:numPr>
            </w:pPr>
            <w:r w:rsidRPr="00D3506A">
              <w:rPr>
                <w:u w:val="single"/>
              </w:rPr>
              <w:t>KER3</w:t>
            </w:r>
            <w:r w:rsidR="00E16B8B" w:rsidRPr="00E16B8B">
              <w:t xml:space="preserve"> The first two paragraphs do not seem to be related to inconsistencies, uncertainties and could be removed</w:t>
            </w:r>
          </w:p>
          <w:p w14:paraId="565D5B6D" w14:textId="0FC72D18" w:rsidR="00E16B8B" w:rsidRPr="00E16B8B" w:rsidRDefault="00D3506A" w:rsidP="00E16B8B">
            <w:pPr>
              <w:pStyle w:val="NoSpacing"/>
              <w:numPr>
                <w:ilvl w:val="0"/>
                <w:numId w:val="43"/>
              </w:numPr>
            </w:pPr>
            <w:r w:rsidRPr="00D3506A">
              <w:rPr>
                <w:u w:val="single"/>
              </w:rPr>
              <w:t>KER4</w:t>
            </w:r>
            <w:r w:rsidR="00E16B8B" w:rsidRPr="00E16B8B">
              <w:t xml:space="preserve"> The text does not seem to represent uncertainties related to the KER.</w:t>
            </w:r>
          </w:p>
          <w:p w14:paraId="66714BE5" w14:textId="547AE153" w:rsidR="00595681" w:rsidRPr="00595681" w:rsidRDefault="00595681" w:rsidP="00595681">
            <w:pPr>
              <w:pStyle w:val="NoSpacing"/>
              <w:rPr>
                <w:b/>
              </w:rPr>
            </w:pPr>
            <w:r w:rsidRPr="00595681">
              <w:rPr>
                <w:b/>
              </w:rPr>
              <w:t>SR2:</w:t>
            </w:r>
            <w:r w:rsidR="00D3506A">
              <w:rPr>
                <w:b/>
              </w:rPr>
              <w:t xml:space="preserve"> --</w:t>
            </w:r>
          </w:p>
          <w:p w14:paraId="3CB83550" w14:textId="32C5B9BB" w:rsidR="00595681" w:rsidRPr="00595681" w:rsidRDefault="00595681" w:rsidP="00A840F7">
            <w:pPr>
              <w:pStyle w:val="NoSpacing"/>
              <w:numPr>
                <w:ilvl w:val="0"/>
                <w:numId w:val="46"/>
              </w:numPr>
              <w:rPr>
                <w:b/>
              </w:rPr>
            </w:pPr>
            <w:r w:rsidRPr="00595681">
              <w:rPr>
                <w:b/>
              </w:rPr>
              <w:t>Is the quantitative understanding of the KER described?"</w:t>
            </w:r>
          </w:p>
          <w:p w14:paraId="60A79530" w14:textId="77777777" w:rsidR="00636CC2" w:rsidRDefault="00636CC2" w:rsidP="00595681">
            <w:pPr>
              <w:pStyle w:val="NoSpacing"/>
              <w:rPr>
                <w:b/>
              </w:rPr>
            </w:pPr>
            <w:r w:rsidRPr="00595681">
              <w:rPr>
                <w:b/>
              </w:rPr>
              <w:t xml:space="preserve">PR: </w:t>
            </w:r>
          </w:p>
          <w:p w14:paraId="039D0B43" w14:textId="41283041" w:rsidR="00E16B8B" w:rsidRPr="00982B37" w:rsidRDefault="00E16B8B" w:rsidP="00CD47A6">
            <w:pPr>
              <w:pStyle w:val="Default"/>
              <w:numPr>
                <w:ilvl w:val="0"/>
                <w:numId w:val="47"/>
              </w:numPr>
              <w:rPr>
                <w:rFonts w:eastAsia="Times New Roman"/>
                <w:bCs/>
              </w:rPr>
            </w:pPr>
            <w:r w:rsidRPr="003C518A">
              <w:rPr>
                <w:rFonts w:eastAsia="Times New Roman"/>
                <w:bCs/>
                <w:u w:val="single"/>
              </w:rPr>
              <w:t>KER 1508</w:t>
            </w:r>
            <w:r>
              <w:rPr>
                <w:rFonts w:eastAsia="Times New Roman"/>
                <w:bCs/>
              </w:rPr>
              <w:t xml:space="preserve">: </w:t>
            </w:r>
            <w:r w:rsidR="00CD47A6" w:rsidRPr="00CD47A6">
              <w:rPr>
                <w:rFonts w:eastAsia="Times New Roman"/>
                <w:bCs/>
              </w:rPr>
              <w:t>no quantitative description of the KER</w:t>
            </w:r>
          </w:p>
          <w:p w14:paraId="7850E6C7" w14:textId="6887E9FB" w:rsidR="00E16B8B" w:rsidRPr="00982B37" w:rsidRDefault="00E16B8B" w:rsidP="00CD47A6">
            <w:pPr>
              <w:pStyle w:val="Default"/>
              <w:numPr>
                <w:ilvl w:val="0"/>
                <w:numId w:val="47"/>
              </w:numPr>
              <w:rPr>
                <w:rFonts w:eastAsia="Times New Roman"/>
                <w:bCs/>
              </w:rPr>
            </w:pPr>
            <w:r w:rsidRPr="003C518A">
              <w:rPr>
                <w:rFonts w:eastAsia="Times New Roman"/>
                <w:bCs/>
                <w:u w:val="single"/>
              </w:rPr>
              <w:t>KER 1017</w:t>
            </w:r>
            <w:r>
              <w:rPr>
                <w:rFonts w:eastAsia="Times New Roman"/>
                <w:bCs/>
              </w:rPr>
              <w:t xml:space="preserve">: </w:t>
            </w:r>
            <w:r w:rsidR="00CD47A6" w:rsidRPr="00CD47A6">
              <w:rPr>
                <w:rFonts w:eastAsia="Times New Roman"/>
                <w:bCs/>
              </w:rPr>
              <w:t>no quantitative description of the KER</w:t>
            </w:r>
          </w:p>
          <w:p w14:paraId="1A37DEBC" w14:textId="2FE9DD7C" w:rsidR="00A840F7" w:rsidRDefault="00E16B8B" w:rsidP="00A840F7">
            <w:pPr>
              <w:pStyle w:val="Default"/>
              <w:numPr>
                <w:ilvl w:val="0"/>
                <w:numId w:val="47"/>
              </w:numPr>
              <w:rPr>
                <w:rFonts w:eastAsia="Times New Roman"/>
                <w:bCs/>
              </w:rPr>
            </w:pPr>
            <w:r w:rsidRPr="003C518A">
              <w:rPr>
                <w:rFonts w:eastAsia="Times New Roman"/>
                <w:bCs/>
                <w:u w:val="single"/>
              </w:rPr>
              <w:t>KER 1509</w:t>
            </w:r>
            <w:r>
              <w:rPr>
                <w:rFonts w:eastAsia="Times New Roman"/>
                <w:bCs/>
              </w:rPr>
              <w:t xml:space="preserve">: </w:t>
            </w:r>
            <w:r w:rsidR="00982B37">
              <w:rPr>
                <w:rFonts w:eastAsia="Times New Roman"/>
                <w:bCs/>
              </w:rPr>
              <w:t>q</w:t>
            </w:r>
            <w:r w:rsidR="00A840F7" w:rsidRPr="00A840F7">
              <w:rPr>
                <w:rFonts w:eastAsia="Times New Roman"/>
                <w:bCs/>
              </w:rPr>
              <w:t xml:space="preserve">uantitative data for the effect of the initial </w:t>
            </w:r>
            <w:r w:rsidR="00A840F7">
              <w:rPr>
                <w:rFonts w:eastAsia="Times New Roman"/>
                <w:bCs/>
              </w:rPr>
              <w:t xml:space="preserve">stressor on cytokine production, but no </w:t>
            </w:r>
            <w:r w:rsidR="00CD47A6">
              <w:rPr>
                <w:rFonts w:eastAsia="Times New Roman"/>
                <w:bCs/>
              </w:rPr>
              <w:t xml:space="preserve">quantitative description </w:t>
            </w:r>
            <w:r w:rsidR="00A840F7" w:rsidRPr="00A840F7">
              <w:rPr>
                <w:rFonts w:eastAsia="Times New Roman"/>
                <w:bCs/>
              </w:rPr>
              <w:t>of the KER</w:t>
            </w:r>
          </w:p>
          <w:p w14:paraId="6D2068E1" w14:textId="6E685AF4" w:rsidR="00E16B8B" w:rsidRPr="00CD47A6" w:rsidRDefault="00E16B8B" w:rsidP="00CD47A6">
            <w:pPr>
              <w:pStyle w:val="Default"/>
              <w:numPr>
                <w:ilvl w:val="0"/>
                <w:numId w:val="47"/>
              </w:numPr>
            </w:pPr>
            <w:r w:rsidRPr="00CD47A6">
              <w:rPr>
                <w:rFonts w:eastAsia="Times New Roman"/>
                <w:bCs/>
                <w:u w:val="single"/>
              </w:rPr>
              <w:t>KER 1510</w:t>
            </w:r>
            <w:r w:rsidRPr="00CD47A6">
              <w:rPr>
                <w:rFonts w:eastAsia="Times New Roman"/>
                <w:bCs/>
              </w:rPr>
              <w:t xml:space="preserve">: </w:t>
            </w:r>
            <w:r w:rsidR="00CD47A6" w:rsidRPr="00CD47A6">
              <w:rPr>
                <w:rFonts w:eastAsia="Times New Roman"/>
                <w:bCs/>
              </w:rPr>
              <w:t>no quantitative description of the KER</w:t>
            </w:r>
          </w:p>
          <w:p w14:paraId="18133A24" w14:textId="77777777" w:rsidR="00636CC2" w:rsidRDefault="00636CC2" w:rsidP="00595681">
            <w:pPr>
              <w:pStyle w:val="NoSpacing"/>
              <w:rPr>
                <w:b/>
              </w:rPr>
            </w:pPr>
            <w:r w:rsidRPr="00595681">
              <w:rPr>
                <w:b/>
              </w:rPr>
              <w:t xml:space="preserve">SR1: </w:t>
            </w:r>
          </w:p>
          <w:p w14:paraId="29A66FAE" w14:textId="606443FF" w:rsidR="00E16B8B" w:rsidRPr="00E16B8B" w:rsidRDefault="00D3506A" w:rsidP="00E16B8B">
            <w:pPr>
              <w:pStyle w:val="NoSpacing"/>
              <w:numPr>
                <w:ilvl w:val="0"/>
                <w:numId w:val="11"/>
              </w:numPr>
            </w:pPr>
            <w:r w:rsidRPr="00D3506A">
              <w:rPr>
                <w:u w:val="single"/>
              </w:rPr>
              <w:t>KER1</w:t>
            </w:r>
            <w:r w:rsidR="00E16B8B" w:rsidRPr="00E16B8B">
              <w:t xml:space="preserve"> no, not in the snapshot.</w:t>
            </w:r>
          </w:p>
          <w:p w14:paraId="71173A21" w14:textId="426C62CB" w:rsidR="00E16B8B" w:rsidRPr="00E16B8B" w:rsidRDefault="00D3506A" w:rsidP="00E16B8B">
            <w:pPr>
              <w:pStyle w:val="NoSpacing"/>
              <w:numPr>
                <w:ilvl w:val="0"/>
                <w:numId w:val="11"/>
              </w:numPr>
            </w:pPr>
            <w:r w:rsidRPr="00D3506A">
              <w:rPr>
                <w:u w:val="single"/>
              </w:rPr>
              <w:t>KER2</w:t>
            </w:r>
            <w:r w:rsidR="00E16B8B" w:rsidRPr="00E16B8B">
              <w:t xml:space="preserve"> no, not in the snapshot.</w:t>
            </w:r>
          </w:p>
          <w:p w14:paraId="231DEE9D" w14:textId="307AEFE5" w:rsidR="00E16B8B" w:rsidRPr="00E16B8B" w:rsidRDefault="00D3506A" w:rsidP="00E16B8B">
            <w:pPr>
              <w:pStyle w:val="NoSpacing"/>
              <w:numPr>
                <w:ilvl w:val="0"/>
                <w:numId w:val="11"/>
              </w:numPr>
            </w:pPr>
            <w:r w:rsidRPr="00D3506A">
              <w:rPr>
                <w:u w:val="single"/>
              </w:rPr>
              <w:t>KER3</w:t>
            </w:r>
            <w:r w:rsidR="00E16B8B" w:rsidRPr="00E16B8B">
              <w:t xml:space="preserve"> no, not in the snapshot.</w:t>
            </w:r>
          </w:p>
          <w:p w14:paraId="39A8E996" w14:textId="1EC213A2" w:rsidR="00E16B8B" w:rsidRPr="00E16B8B" w:rsidRDefault="00D3506A" w:rsidP="00E16B8B">
            <w:pPr>
              <w:pStyle w:val="NoSpacing"/>
              <w:numPr>
                <w:ilvl w:val="0"/>
                <w:numId w:val="11"/>
              </w:numPr>
            </w:pPr>
            <w:r w:rsidRPr="00D3506A">
              <w:rPr>
                <w:u w:val="single"/>
              </w:rPr>
              <w:t>KER4</w:t>
            </w:r>
            <w:r w:rsidR="00E16B8B" w:rsidRPr="00E16B8B">
              <w:t xml:space="preserve"> no, not in the snapshot.</w:t>
            </w:r>
          </w:p>
          <w:p w14:paraId="016E4166" w14:textId="09231109" w:rsidR="00636CC2" w:rsidRPr="00595681" w:rsidRDefault="00636CC2" w:rsidP="00595681">
            <w:pPr>
              <w:pStyle w:val="NoSpacing"/>
              <w:rPr>
                <w:b/>
              </w:rPr>
            </w:pPr>
            <w:r w:rsidRPr="00595681">
              <w:rPr>
                <w:b/>
              </w:rPr>
              <w:t xml:space="preserve">SR2: </w:t>
            </w:r>
            <w:r w:rsidR="00D3506A">
              <w:rPr>
                <w:b/>
              </w:rPr>
              <w:t xml:space="preserve"> --</w:t>
            </w:r>
          </w:p>
          <w:p w14:paraId="1D67A8EE" w14:textId="28832C19" w:rsidR="00636CC2" w:rsidRPr="00595681" w:rsidRDefault="00636CC2" w:rsidP="00595681">
            <w:pPr>
              <w:pStyle w:val="NoSpacing"/>
              <w:rPr>
                <w:b/>
                <w:lang w:val="en-US"/>
              </w:rPr>
            </w:pPr>
            <w:r w:rsidRPr="00595681">
              <w:rPr>
                <w:b/>
              </w:rPr>
              <w:t xml:space="preserve">Summary: </w:t>
            </w:r>
            <w:r w:rsidR="00D3506A" w:rsidRPr="00D3506A">
              <w:t>Some major revisions necessary; for details please see the indi</w:t>
            </w:r>
            <w:r w:rsidR="009C6BA9">
              <w:t>v</w:t>
            </w:r>
            <w:r w:rsidR="00D3506A" w:rsidRPr="00D3506A">
              <w:t>i</w:t>
            </w:r>
            <w:r w:rsidR="009C6BA9">
              <w:t>d</w:t>
            </w:r>
            <w:bookmarkStart w:id="0" w:name="_GoBack"/>
            <w:bookmarkEnd w:id="0"/>
            <w:r w:rsidR="00D3506A" w:rsidRPr="00D3506A">
              <w:t>ual reviewers' comments</w:t>
            </w:r>
          </w:p>
        </w:tc>
      </w:tr>
    </w:tbl>
    <w:p w14:paraId="24C8E754"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lastRenderedPageBreak/>
        <w:t>Section 7:</w:t>
      </w:r>
    </w:p>
    <w:tbl>
      <w:tblPr>
        <w:tblStyle w:val="TableGrid"/>
        <w:tblW w:w="0" w:type="auto"/>
        <w:tblLook w:val="04A0" w:firstRow="1" w:lastRow="0" w:firstColumn="1" w:lastColumn="0" w:noHBand="0" w:noVBand="1"/>
      </w:tblPr>
      <w:tblGrid>
        <w:gridCol w:w="9242"/>
      </w:tblGrid>
      <w:tr w:rsidR="009330F9" w14:paraId="4F51CCA7" w14:textId="77777777" w:rsidTr="00477728">
        <w:tc>
          <w:tcPr>
            <w:tcW w:w="9242" w:type="dxa"/>
            <w:shd w:val="clear" w:color="auto" w:fill="D9D9D9" w:themeFill="background1" w:themeFillShade="D9"/>
          </w:tcPr>
          <w:p w14:paraId="74DCA278" w14:textId="7E5023C4" w:rsidR="009330F9" w:rsidRPr="00364BB3" w:rsidRDefault="009330F9" w:rsidP="009330F9">
            <w:pPr>
              <w:spacing w:before="100" w:beforeAutospacing="1" w:after="100" w:afterAutospacing="1"/>
              <w:rPr>
                <w:lang w:val="en"/>
              </w:rPr>
            </w:pPr>
            <w:r w:rsidRPr="004A7FB0">
              <w:rPr>
                <w:b/>
                <w:bCs/>
                <w:lang w:val="en"/>
              </w:rPr>
              <w:t>Overall Assessment of the AOP</w:t>
            </w:r>
            <w:r w:rsidRPr="004A7FB0">
              <w:rPr>
                <w:lang w:val="en"/>
              </w:rPr>
              <w:t xml:space="preserve"> </w:t>
            </w:r>
          </w:p>
        </w:tc>
      </w:tr>
    </w:tbl>
    <w:p w14:paraId="224893D7" w14:textId="38041E07" w:rsidR="00636CC2" w:rsidRDefault="004A7FB0" w:rsidP="004A7FB0">
      <w:pPr>
        <w:rPr>
          <w:lang w:val="en"/>
        </w:rPr>
      </w:pPr>
      <w:r w:rsidRPr="004A7FB0">
        <w:rPr>
          <w:lang w:val="en"/>
        </w:rPr>
        <w:t xml:space="preserve"> </w:t>
      </w:r>
    </w:p>
    <w:tbl>
      <w:tblPr>
        <w:tblStyle w:val="TableGrid"/>
        <w:tblW w:w="0" w:type="auto"/>
        <w:tblLook w:val="04A0" w:firstRow="1" w:lastRow="0" w:firstColumn="1" w:lastColumn="0" w:noHBand="0" w:noVBand="1"/>
      </w:tblPr>
      <w:tblGrid>
        <w:gridCol w:w="9242"/>
      </w:tblGrid>
      <w:tr w:rsidR="00636CC2" w14:paraId="3A82F56E" w14:textId="77777777" w:rsidTr="00573FAC">
        <w:tc>
          <w:tcPr>
            <w:tcW w:w="9242" w:type="dxa"/>
          </w:tcPr>
          <w:p w14:paraId="42381613" w14:textId="5E7C848A" w:rsidR="00636CC2" w:rsidRPr="00364BB3" w:rsidRDefault="00636CC2" w:rsidP="00A840F7">
            <w:pPr>
              <w:pStyle w:val="NoSpacing"/>
              <w:rPr>
                <w:b/>
                <w:i/>
              </w:rPr>
            </w:pPr>
            <w:r w:rsidRPr="00364BB3">
              <w:rPr>
                <w:b/>
              </w:rPr>
              <w:t xml:space="preserve">Reviewers' responses and comments </w:t>
            </w:r>
            <w:r w:rsidRPr="00364BB3">
              <w:rPr>
                <w:i/>
              </w:rPr>
              <w:t>(Feb 2018)</w:t>
            </w:r>
          </w:p>
          <w:p w14:paraId="4A126106" w14:textId="77777777" w:rsidR="00A840F7" w:rsidRPr="00364BB3" w:rsidRDefault="00A840F7" w:rsidP="00364BB3">
            <w:pPr>
              <w:pStyle w:val="NoSpacing"/>
              <w:numPr>
                <w:ilvl w:val="0"/>
                <w:numId w:val="46"/>
              </w:numPr>
              <w:rPr>
                <w:b/>
              </w:rPr>
            </w:pPr>
            <w:r w:rsidRPr="00364BB3">
              <w:rPr>
                <w:b/>
              </w:rPr>
              <w:t xml:space="preserve">Is the domain of applicability of the AOP defined appropriately? </w:t>
            </w:r>
          </w:p>
          <w:p w14:paraId="7B5A6F53" w14:textId="27991F34" w:rsidR="00A840F7" w:rsidRPr="00364BB3" w:rsidRDefault="00364BB3" w:rsidP="00A840F7">
            <w:pPr>
              <w:pStyle w:val="NoSpacing"/>
              <w:rPr>
                <w:b/>
              </w:rPr>
            </w:pPr>
            <w:r>
              <w:rPr>
                <w:b/>
              </w:rPr>
              <w:t>PR:</w:t>
            </w:r>
            <w:r>
              <w:t xml:space="preserve"> </w:t>
            </w:r>
            <w:r w:rsidRPr="00364BB3">
              <w:t>The overall taxonomic applicability is broader than the individual indications for KE and KERs.</w:t>
            </w:r>
          </w:p>
          <w:p w14:paraId="576DCB98" w14:textId="55C3D745" w:rsidR="00A840F7" w:rsidRPr="00364BB3" w:rsidRDefault="00A840F7" w:rsidP="00A840F7">
            <w:pPr>
              <w:pStyle w:val="NoSpacing"/>
              <w:rPr>
                <w:b/>
              </w:rPr>
            </w:pPr>
            <w:r w:rsidRPr="00364BB3">
              <w:rPr>
                <w:b/>
              </w:rPr>
              <w:t>SR1:</w:t>
            </w:r>
            <w:r w:rsidR="00364BB3">
              <w:rPr>
                <w:b/>
              </w:rPr>
              <w:t xml:space="preserve">  </w:t>
            </w:r>
            <w:r w:rsidR="00364BB3" w:rsidRPr="00364BB3">
              <w:t>yes</w:t>
            </w:r>
          </w:p>
          <w:p w14:paraId="466CD61E" w14:textId="36C53385" w:rsidR="00A840F7" w:rsidRPr="00364BB3" w:rsidRDefault="00A840F7" w:rsidP="00A840F7">
            <w:pPr>
              <w:pStyle w:val="NoSpacing"/>
              <w:rPr>
                <w:b/>
              </w:rPr>
            </w:pPr>
            <w:r w:rsidRPr="00364BB3">
              <w:rPr>
                <w:b/>
              </w:rPr>
              <w:t>SR2:</w:t>
            </w:r>
            <w:r w:rsidR="00D3506A">
              <w:rPr>
                <w:b/>
              </w:rPr>
              <w:t xml:space="preserve"> --</w:t>
            </w:r>
          </w:p>
          <w:p w14:paraId="3E2112C0" w14:textId="77777777" w:rsidR="00A840F7" w:rsidRPr="00364BB3" w:rsidRDefault="00A840F7" w:rsidP="00364BB3">
            <w:pPr>
              <w:pStyle w:val="NoSpacing"/>
              <w:numPr>
                <w:ilvl w:val="0"/>
                <w:numId w:val="46"/>
              </w:numPr>
              <w:rPr>
                <w:b/>
              </w:rPr>
            </w:pPr>
            <w:r w:rsidRPr="00364BB3">
              <w:rPr>
                <w:b/>
              </w:rPr>
              <w:t xml:space="preserve">Is the level of support for essentiality of the KEs adequately described and assessed? </w:t>
            </w:r>
          </w:p>
          <w:p w14:paraId="2BC1E38A" w14:textId="53881E2C" w:rsidR="00364BB3" w:rsidRDefault="00364BB3" w:rsidP="00364BB3">
            <w:pPr>
              <w:pStyle w:val="NoSpacing"/>
              <w:rPr>
                <w:b/>
              </w:rPr>
            </w:pPr>
            <w:r>
              <w:rPr>
                <w:b/>
              </w:rPr>
              <w:t>PR:</w:t>
            </w:r>
            <w:r>
              <w:t xml:space="preserve"> </w:t>
            </w:r>
            <w:r w:rsidR="009A3E2A">
              <w:t>Except for the MIE there are no statements on e</w:t>
            </w:r>
            <w:r w:rsidRPr="009A3E2A">
              <w:t>ssentiality</w:t>
            </w:r>
            <w:r w:rsidR="009A3E2A">
              <w:t xml:space="preserve">. </w:t>
            </w:r>
          </w:p>
          <w:p w14:paraId="74FE17F6" w14:textId="4842E9D8" w:rsidR="00364BB3" w:rsidRPr="00364BB3" w:rsidRDefault="00A840F7" w:rsidP="00364BB3">
            <w:pPr>
              <w:pStyle w:val="NoSpacing"/>
              <w:rPr>
                <w:b/>
              </w:rPr>
            </w:pPr>
            <w:r w:rsidRPr="00364BB3">
              <w:rPr>
                <w:b/>
              </w:rPr>
              <w:t>SR1:</w:t>
            </w:r>
            <w:r w:rsidR="00364BB3" w:rsidRPr="00364BB3">
              <w:t xml:space="preserve"> Essentiality was only described for CN. The authors could highlight whether or not NFAT knockout mice have reduced ability to produce IL-2/4. Mention is made of “profound defects in cytokine production” but this could be more clearly stated in terms of the KE in the AOP.  While repetitive, references should be provided as part of the evidence and the authors should avoid “it is well known” (I didn't know about </w:t>
            </w:r>
            <w:proofErr w:type="gramStart"/>
            <w:r w:rsidR="00364BB3" w:rsidRPr="00364BB3">
              <w:t xml:space="preserve">it </w:t>
            </w:r>
            <w:r w:rsidR="00364BB3" w:rsidRPr="00364BB3">
              <w:sym w:font="Wingdings" w:char="F04A"/>
            </w:r>
            <w:proofErr w:type="gramEnd"/>
            <w:r w:rsidR="00364BB3" w:rsidRPr="00364BB3">
              <w:t xml:space="preserve"> ).</w:t>
            </w:r>
            <w:r w:rsidR="00364BB3">
              <w:t xml:space="preserve"> </w:t>
            </w:r>
          </w:p>
          <w:p w14:paraId="6E667E2A" w14:textId="4656517A" w:rsidR="00A840F7" w:rsidRPr="00364BB3" w:rsidRDefault="00A840F7" w:rsidP="00A840F7">
            <w:pPr>
              <w:pStyle w:val="NoSpacing"/>
              <w:rPr>
                <w:b/>
              </w:rPr>
            </w:pPr>
            <w:r w:rsidRPr="00364BB3">
              <w:rPr>
                <w:b/>
              </w:rPr>
              <w:t>SR2:</w:t>
            </w:r>
            <w:r w:rsidR="00D3506A">
              <w:rPr>
                <w:b/>
              </w:rPr>
              <w:t xml:space="preserve"> --</w:t>
            </w:r>
          </w:p>
          <w:p w14:paraId="15D914FD" w14:textId="77777777" w:rsidR="00A840F7" w:rsidRPr="00364BB3" w:rsidRDefault="00A840F7" w:rsidP="00364BB3">
            <w:pPr>
              <w:pStyle w:val="NoSpacing"/>
              <w:numPr>
                <w:ilvl w:val="0"/>
                <w:numId w:val="46"/>
              </w:numPr>
              <w:rPr>
                <w:b/>
              </w:rPr>
            </w:pPr>
            <w:r w:rsidRPr="00364BB3">
              <w:rPr>
                <w:b/>
              </w:rPr>
              <w:t xml:space="preserve">Has the degree of quantitative understanding of KERs been assessed properly? </w:t>
            </w:r>
          </w:p>
          <w:p w14:paraId="1A932FBA" w14:textId="2E1D3864" w:rsidR="00A840F7" w:rsidRPr="00364BB3" w:rsidRDefault="00364BB3" w:rsidP="00A840F7">
            <w:pPr>
              <w:pStyle w:val="NoSpacing"/>
              <w:rPr>
                <w:b/>
              </w:rPr>
            </w:pPr>
            <w:r>
              <w:rPr>
                <w:b/>
              </w:rPr>
              <w:t>PR:</w:t>
            </w:r>
            <w:r>
              <w:t xml:space="preserve"> </w:t>
            </w:r>
            <w:r w:rsidRPr="00364BB3">
              <w:t>No; DR-data for individual KEs are given, but no quantitative descriptions of KERs.</w:t>
            </w:r>
          </w:p>
          <w:p w14:paraId="1B9AAE71" w14:textId="27E2EE36" w:rsidR="00A840F7" w:rsidRPr="00364BB3" w:rsidRDefault="00A840F7" w:rsidP="00A840F7">
            <w:pPr>
              <w:pStyle w:val="NoSpacing"/>
              <w:rPr>
                <w:b/>
              </w:rPr>
            </w:pPr>
            <w:r w:rsidRPr="00364BB3">
              <w:rPr>
                <w:b/>
              </w:rPr>
              <w:t>SR1:</w:t>
            </w:r>
            <w:r w:rsidR="00364BB3">
              <w:rPr>
                <w:b/>
              </w:rPr>
              <w:t xml:space="preserve"> </w:t>
            </w:r>
            <w:r w:rsidR="00364BB3" w:rsidRPr="00364BB3">
              <w:t>yes</w:t>
            </w:r>
          </w:p>
          <w:p w14:paraId="2CC384AA" w14:textId="78809F31" w:rsidR="00A840F7" w:rsidRPr="00364BB3" w:rsidRDefault="00A840F7" w:rsidP="00A840F7">
            <w:pPr>
              <w:pStyle w:val="NoSpacing"/>
              <w:rPr>
                <w:b/>
              </w:rPr>
            </w:pPr>
            <w:r w:rsidRPr="00364BB3">
              <w:rPr>
                <w:b/>
              </w:rPr>
              <w:t>SR2:</w:t>
            </w:r>
            <w:r w:rsidR="00D3506A">
              <w:rPr>
                <w:b/>
              </w:rPr>
              <w:t xml:space="preserve"> --</w:t>
            </w:r>
          </w:p>
          <w:p w14:paraId="4406DB18" w14:textId="77777777" w:rsidR="00A840F7" w:rsidRPr="00364BB3" w:rsidRDefault="00A840F7" w:rsidP="00364BB3">
            <w:pPr>
              <w:pStyle w:val="NoSpacing"/>
              <w:numPr>
                <w:ilvl w:val="0"/>
                <w:numId w:val="46"/>
              </w:numPr>
              <w:rPr>
                <w:b/>
              </w:rPr>
            </w:pPr>
            <w:r w:rsidRPr="00364BB3">
              <w:rPr>
                <w:b/>
              </w:rPr>
              <w:t xml:space="preserve">Has consideration been given to the overall weight of evidence for the AOP? </w:t>
            </w:r>
          </w:p>
          <w:p w14:paraId="20F8328B" w14:textId="2F07BD54" w:rsidR="00A840F7" w:rsidRPr="00364BB3" w:rsidRDefault="00364BB3" w:rsidP="00A840F7">
            <w:pPr>
              <w:pStyle w:val="NoSpacing"/>
              <w:rPr>
                <w:b/>
              </w:rPr>
            </w:pPr>
            <w:r>
              <w:rPr>
                <w:b/>
              </w:rPr>
              <w:t>PR</w:t>
            </w:r>
            <w:r w:rsidRPr="009A3E2A">
              <w:rPr>
                <w:b/>
              </w:rPr>
              <w:t>:</w:t>
            </w:r>
            <w:r w:rsidRPr="009A3E2A">
              <w:t xml:space="preserve"> </w:t>
            </w:r>
            <w:r w:rsidR="009A3E2A">
              <w:t xml:space="preserve">yes, considerations have been given, but not to a sufficient extent. </w:t>
            </w:r>
            <w:r w:rsidRPr="009A3E2A">
              <w:t>Biological plausibility is strong.</w:t>
            </w:r>
            <w:r>
              <w:t xml:space="preserve"> </w:t>
            </w:r>
            <w:r w:rsidRPr="00364BB3">
              <w:t>Experimental evidence is given for the interference between the stressor and the individual KEs, not for the KERs themselves.</w:t>
            </w:r>
          </w:p>
          <w:p w14:paraId="6CB7AFA6" w14:textId="50337B02" w:rsidR="00A840F7" w:rsidRPr="00364BB3" w:rsidRDefault="00A840F7" w:rsidP="00A840F7">
            <w:pPr>
              <w:pStyle w:val="NoSpacing"/>
              <w:rPr>
                <w:b/>
              </w:rPr>
            </w:pPr>
            <w:r w:rsidRPr="00364BB3">
              <w:rPr>
                <w:b/>
              </w:rPr>
              <w:t>SR1:</w:t>
            </w:r>
            <w:r w:rsidR="00364BB3">
              <w:t xml:space="preserve"> </w:t>
            </w:r>
            <w:r w:rsidR="00364BB3" w:rsidRPr="00364BB3">
              <w:t>Yes, but it has not been summarized in the context of the entire AOP.</w:t>
            </w:r>
          </w:p>
          <w:p w14:paraId="0C9A1C0E" w14:textId="79680DE3" w:rsidR="00A840F7" w:rsidRPr="00364BB3" w:rsidRDefault="00A840F7" w:rsidP="00A840F7">
            <w:pPr>
              <w:pStyle w:val="NoSpacing"/>
              <w:rPr>
                <w:b/>
              </w:rPr>
            </w:pPr>
            <w:r w:rsidRPr="00364BB3">
              <w:rPr>
                <w:b/>
              </w:rPr>
              <w:t>SR2:</w:t>
            </w:r>
            <w:r w:rsidR="00D3506A">
              <w:rPr>
                <w:b/>
              </w:rPr>
              <w:t xml:space="preserve"> --</w:t>
            </w:r>
          </w:p>
          <w:p w14:paraId="4CBE8172" w14:textId="560FEF80" w:rsidR="00A840F7" w:rsidRPr="00364BB3" w:rsidRDefault="00A840F7" w:rsidP="00364BB3">
            <w:pPr>
              <w:pStyle w:val="NoSpacing"/>
              <w:numPr>
                <w:ilvl w:val="0"/>
                <w:numId w:val="46"/>
              </w:numPr>
              <w:rPr>
                <w:b/>
              </w:rPr>
            </w:pPr>
            <w:r w:rsidRPr="00364BB3">
              <w:rPr>
                <w:b/>
              </w:rPr>
              <w:lastRenderedPageBreak/>
              <w:t xml:space="preserve">Are the calls on Overall </w:t>
            </w:r>
            <w:proofErr w:type="spellStart"/>
            <w:r w:rsidRPr="00364BB3">
              <w:rPr>
                <w:b/>
              </w:rPr>
              <w:t>WoE</w:t>
            </w:r>
            <w:proofErr w:type="spellEnd"/>
            <w:r w:rsidRPr="00364BB3">
              <w:rPr>
                <w:b/>
              </w:rPr>
              <w:t xml:space="preserve"> and Quantitative Understanding supported?</w:t>
            </w:r>
          </w:p>
          <w:p w14:paraId="7CB3A666" w14:textId="5E19464F" w:rsidR="00636CC2" w:rsidRPr="00625F07" w:rsidRDefault="00636CC2" w:rsidP="00A840F7">
            <w:pPr>
              <w:pStyle w:val="NoSpacing"/>
              <w:rPr>
                <w:b/>
                <w:lang w:val="pt-PT"/>
              </w:rPr>
            </w:pPr>
            <w:r w:rsidRPr="00625F07">
              <w:rPr>
                <w:b/>
                <w:lang w:val="pt-PT"/>
              </w:rPr>
              <w:t xml:space="preserve">PR: </w:t>
            </w:r>
            <w:proofErr w:type="spellStart"/>
            <w:r w:rsidR="009A3E2A">
              <w:rPr>
                <w:lang w:val="pt-PT"/>
              </w:rPr>
              <w:t>partly</w:t>
            </w:r>
            <w:proofErr w:type="spellEnd"/>
            <w:r w:rsidR="009A3E2A">
              <w:rPr>
                <w:lang w:val="pt-PT"/>
              </w:rPr>
              <w:t xml:space="preserve"> </w:t>
            </w:r>
          </w:p>
          <w:p w14:paraId="13038C8C" w14:textId="5E13DB43" w:rsidR="00636CC2" w:rsidRPr="00625F07" w:rsidRDefault="00636CC2" w:rsidP="00A840F7">
            <w:pPr>
              <w:pStyle w:val="NoSpacing"/>
              <w:rPr>
                <w:b/>
                <w:lang w:val="pt-PT"/>
              </w:rPr>
            </w:pPr>
            <w:r w:rsidRPr="00625F07">
              <w:rPr>
                <w:b/>
                <w:lang w:val="pt-PT"/>
              </w:rPr>
              <w:t xml:space="preserve">SR1: </w:t>
            </w:r>
            <w:proofErr w:type="spellStart"/>
            <w:r w:rsidR="00364BB3" w:rsidRPr="00625F07">
              <w:rPr>
                <w:lang w:val="pt-PT"/>
              </w:rPr>
              <w:t>yes</w:t>
            </w:r>
            <w:proofErr w:type="spellEnd"/>
          </w:p>
          <w:p w14:paraId="753AE354" w14:textId="4D1E1ADE" w:rsidR="00636CC2" w:rsidRPr="00194F7A" w:rsidRDefault="00636CC2" w:rsidP="00A840F7">
            <w:pPr>
              <w:pStyle w:val="NoSpacing"/>
              <w:rPr>
                <w:b/>
                <w:lang w:val="pt-PT"/>
              </w:rPr>
            </w:pPr>
            <w:r w:rsidRPr="00194F7A">
              <w:rPr>
                <w:b/>
                <w:lang w:val="pt-PT"/>
              </w:rPr>
              <w:t xml:space="preserve">SR2: </w:t>
            </w:r>
            <w:r w:rsidR="00D3506A" w:rsidRPr="00194F7A">
              <w:rPr>
                <w:b/>
                <w:lang w:val="pt-PT"/>
              </w:rPr>
              <w:t>--</w:t>
            </w:r>
          </w:p>
          <w:p w14:paraId="1D860BE4" w14:textId="72BD3404" w:rsidR="00636CC2" w:rsidRPr="009A143C" w:rsidRDefault="00636CC2" w:rsidP="009A143C">
            <w:pPr>
              <w:pStyle w:val="NoSpacing"/>
              <w:rPr>
                <w:b/>
              </w:rPr>
            </w:pPr>
            <w:r w:rsidRPr="00364BB3">
              <w:rPr>
                <w:b/>
              </w:rPr>
              <w:t xml:space="preserve">Summary: </w:t>
            </w:r>
            <w:r w:rsidR="00D3506A" w:rsidRPr="009A143C">
              <w:t>overall taxonomic applicability is broader than the individual indications</w:t>
            </w:r>
            <w:r w:rsidR="009A143C" w:rsidRPr="009A143C">
              <w:t>; essentiality needs to be better demonstrated. Quantitative data are given, but do not refer to KERs.</w:t>
            </w:r>
            <w:r w:rsidR="009A143C">
              <w:rPr>
                <w:b/>
              </w:rPr>
              <w:t xml:space="preserve"> </w:t>
            </w:r>
          </w:p>
        </w:tc>
      </w:tr>
    </w:tbl>
    <w:p w14:paraId="2EDD0852" w14:textId="77777777" w:rsidR="004A7FB0" w:rsidRPr="004A7FB0" w:rsidRDefault="004A7FB0" w:rsidP="004A7FB0">
      <w:pPr>
        <w:spacing w:before="100" w:beforeAutospacing="1" w:after="100" w:afterAutospacing="1"/>
        <w:outlineLvl w:val="2"/>
        <w:rPr>
          <w:b/>
          <w:bCs/>
          <w:sz w:val="27"/>
          <w:szCs w:val="27"/>
          <w:lang w:val="en"/>
        </w:rPr>
      </w:pPr>
      <w:r w:rsidRPr="004A7FB0">
        <w:rPr>
          <w:b/>
          <w:bCs/>
          <w:sz w:val="27"/>
          <w:szCs w:val="27"/>
          <w:lang w:val="en"/>
        </w:rPr>
        <w:lastRenderedPageBreak/>
        <w:t>Section 8:</w:t>
      </w:r>
    </w:p>
    <w:tbl>
      <w:tblPr>
        <w:tblStyle w:val="TableGrid"/>
        <w:tblW w:w="0" w:type="auto"/>
        <w:tblLook w:val="04A0" w:firstRow="1" w:lastRow="0" w:firstColumn="1" w:lastColumn="0" w:noHBand="0" w:noVBand="1"/>
      </w:tblPr>
      <w:tblGrid>
        <w:gridCol w:w="9242"/>
      </w:tblGrid>
      <w:tr w:rsidR="009330F9" w14:paraId="78F02870" w14:textId="77777777" w:rsidTr="009330F9">
        <w:tc>
          <w:tcPr>
            <w:tcW w:w="9242" w:type="dxa"/>
          </w:tcPr>
          <w:p w14:paraId="70950EFF" w14:textId="77777777" w:rsidR="009330F9" w:rsidRPr="009A479B" w:rsidRDefault="009330F9" w:rsidP="00477728">
            <w:pPr>
              <w:pStyle w:val="NoSpacing"/>
              <w:shd w:val="clear" w:color="auto" w:fill="D9D9D9" w:themeFill="background1" w:themeFillShade="D9"/>
              <w:rPr>
                <w:b/>
              </w:rPr>
            </w:pPr>
            <w:r w:rsidRPr="009A479B">
              <w:rPr>
                <w:b/>
              </w:rPr>
              <w:t xml:space="preserve">Potential application of the AOP (optional): </w:t>
            </w:r>
          </w:p>
          <w:p w14:paraId="216D4B58" w14:textId="19B2A88C" w:rsidR="009330F9" w:rsidRDefault="009330F9" w:rsidP="00477728">
            <w:pPr>
              <w:pStyle w:val="NoSpacing"/>
              <w:shd w:val="clear" w:color="auto" w:fill="D9D9D9" w:themeFill="background1" w:themeFillShade="D9"/>
            </w:pPr>
            <w:r w:rsidRPr="004A7FB0">
              <w:rPr>
                <w:i/>
                <w:iCs/>
              </w:rPr>
              <w:t>Is any context provided as regards the reason for development or the intended use?</w:t>
            </w:r>
            <w:r w:rsidR="00580180">
              <w:rPr>
                <w:i/>
                <w:iCs/>
              </w:rPr>
              <w:t xml:space="preserve"> </w:t>
            </w:r>
          </w:p>
        </w:tc>
      </w:tr>
    </w:tbl>
    <w:p w14:paraId="4D0E615D" w14:textId="53D8E6A4" w:rsidR="00636CC2" w:rsidRDefault="004A7FB0" w:rsidP="004A7FB0">
      <w:pPr>
        <w:rPr>
          <w:lang w:val="en"/>
        </w:rPr>
      </w:pPr>
      <w:r w:rsidRPr="004A7FB0">
        <w:rPr>
          <w:lang w:val="en"/>
        </w:rPr>
        <w:t xml:space="preserve"> </w:t>
      </w:r>
    </w:p>
    <w:tbl>
      <w:tblPr>
        <w:tblStyle w:val="TableGrid"/>
        <w:tblW w:w="0" w:type="auto"/>
        <w:tblLook w:val="04A0" w:firstRow="1" w:lastRow="0" w:firstColumn="1" w:lastColumn="0" w:noHBand="0" w:noVBand="1"/>
      </w:tblPr>
      <w:tblGrid>
        <w:gridCol w:w="9242"/>
      </w:tblGrid>
      <w:tr w:rsidR="00636CC2" w14:paraId="664808FB" w14:textId="77777777" w:rsidTr="00573FAC">
        <w:tc>
          <w:tcPr>
            <w:tcW w:w="9242" w:type="dxa"/>
          </w:tcPr>
          <w:p w14:paraId="2C47FDC9" w14:textId="77777777" w:rsidR="00636CC2" w:rsidRPr="00364BB3" w:rsidRDefault="00636CC2" w:rsidP="00364BB3">
            <w:pPr>
              <w:pStyle w:val="NoSpacing"/>
              <w:rPr>
                <w:b/>
              </w:rPr>
            </w:pPr>
            <w:r w:rsidRPr="00364BB3">
              <w:rPr>
                <w:b/>
              </w:rPr>
              <w:t xml:space="preserve">Reviewers' responses and comments </w:t>
            </w:r>
            <w:r w:rsidRPr="00364BB3">
              <w:rPr>
                <w:b/>
                <w:i/>
              </w:rPr>
              <w:t>(Feb 2018)</w:t>
            </w:r>
          </w:p>
          <w:p w14:paraId="60DFDB30" w14:textId="75F8C219" w:rsidR="00636CC2" w:rsidRPr="00364BB3" w:rsidRDefault="00636CC2" w:rsidP="00364BB3">
            <w:pPr>
              <w:pStyle w:val="NoSpacing"/>
              <w:rPr>
                <w:b/>
              </w:rPr>
            </w:pPr>
            <w:r w:rsidRPr="00364BB3">
              <w:rPr>
                <w:b/>
              </w:rPr>
              <w:t xml:space="preserve">PR: </w:t>
            </w:r>
            <w:r w:rsidR="009A479B" w:rsidRPr="009A479B">
              <w:t>yes</w:t>
            </w:r>
          </w:p>
          <w:p w14:paraId="06E8B21C" w14:textId="4B2F1FEC" w:rsidR="00636CC2" w:rsidRPr="00364BB3" w:rsidRDefault="00636CC2" w:rsidP="00364BB3">
            <w:pPr>
              <w:pStyle w:val="NoSpacing"/>
              <w:rPr>
                <w:b/>
              </w:rPr>
            </w:pPr>
            <w:r w:rsidRPr="00364BB3">
              <w:rPr>
                <w:b/>
              </w:rPr>
              <w:t xml:space="preserve">SR1: </w:t>
            </w:r>
            <w:r w:rsidR="009A479B" w:rsidRPr="009A479B">
              <w:t xml:space="preserve">Yes. It seems appropriate. Although </w:t>
            </w:r>
            <w:proofErr w:type="spellStart"/>
            <w:r w:rsidR="009A479B" w:rsidRPr="009A479B">
              <w:t>immunotoxicity</w:t>
            </w:r>
            <w:proofErr w:type="spellEnd"/>
            <w:r w:rsidR="009A479B" w:rsidRPr="009A479B">
              <w:t xml:space="preserve"> would make this AOP more useable by other</w:t>
            </w:r>
            <w:r w:rsidR="009A479B">
              <w:t xml:space="preserve"> developers</w:t>
            </w:r>
          </w:p>
          <w:p w14:paraId="75CCA2D9" w14:textId="5F817CFB" w:rsidR="00636CC2" w:rsidRPr="00364BB3" w:rsidRDefault="00636CC2" w:rsidP="00364BB3">
            <w:pPr>
              <w:pStyle w:val="NoSpacing"/>
              <w:rPr>
                <w:b/>
              </w:rPr>
            </w:pPr>
            <w:r w:rsidRPr="00364BB3">
              <w:rPr>
                <w:b/>
              </w:rPr>
              <w:t xml:space="preserve">SR2: </w:t>
            </w:r>
            <w:r w:rsidR="009A143C">
              <w:rPr>
                <w:b/>
              </w:rPr>
              <w:t>--</w:t>
            </w:r>
          </w:p>
          <w:p w14:paraId="2A785B01" w14:textId="33E4C8D2" w:rsidR="00636CC2" w:rsidRPr="00364BB3" w:rsidRDefault="00636CC2" w:rsidP="009A143C">
            <w:pPr>
              <w:pStyle w:val="NoSpacing"/>
            </w:pPr>
            <w:r w:rsidRPr="00364BB3">
              <w:rPr>
                <w:b/>
              </w:rPr>
              <w:t xml:space="preserve">Summary: </w:t>
            </w:r>
            <w:r w:rsidR="009A143C" w:rsidRPr="009A143C">
              <w:t xml:space="preserve">Okay, </w:t>
            </w:r>
            <w:proofErr w:type="spellStart"/>
            <w:r w:rsidR="009A143C" w:rsidRPr="009A143C">
              <w:t>immunotoxicity</w:t>
            </w:r>
            <w:proofErr w:type="spellEnd"/>
            <w:r w:rsidR="009A143C" w:rsidRPr="009A143C">
              <w:t xml:space="preserve"> proposed as AO</w:t>
            </w:r>
          </w:p>
        </w:tc>
      </w:tr>
    </w:tbl>
    <w:p w14:paraId="70D602D4" w14:textId="3D0B63E2" w:rsidR="004A7FB0" w:rsidRPr="009A479B" w:rsidRDefault="004A7FB0" w:rsidP="009A479B">
      <w:pPr>
        <w:spacing w:before="100" w:beforeAutospacing="1" w:after="100" w:afterAutospacing="1"/>
        <w:outlineLvl w:val="2"/>
        <w:rPr>
          <w:b/>
          <w:bCs/>
          <w:sz w:val="27"/>
          <w:szCs w:val="27"/>
          <w:lang w:val="en"/>
        </w:rPr>
      </w:pPr>
      <w:r w:rsidRPr="004A7FB0">
        <w:rPr>
          <w:b/>
          <w:bCs/>
          <w:sz w:val="27"/>
          <w:szCs w:val="27"/>
          <w:lang w:val="en"/>
        </w:rPr>
        <w:t>General Observations and Conclusions of the Reviewer</w:t>
      </w:r>
    </w:p>
    <w:tbl>
      <w:tblPr>
        <w:tblStyle w:val="TableGrid"/>
        <w:tblW w:w="0" w:type="auto"/>
        <w:tblLook w:val="04A0" w:firstRow="1" w:lastRow="0" w:firstColumn="1" w:lastColumn="0" w:noHBand="0" w:noVBand="1"/>
      </w:tblPr>
      <w:tblGrid>
        <w:gridCol w:w="9242"/>
      </w:tblGrid>
      <w:tr w:rsidR="00636CC2" w14:paraId="7B94B2BE" w14:textId="77777777" w:rsidTr="00573FAC">
        <w:tc>
          <w:tcPr>
            <w:tcW w:w="9242" w:type="dxa"/>
          </w:tcPr>
          <w:p w14:paraId="5E30286D" w14:textId="77777777" w:rsidR="00636CC2" w:rsidRPr="009A479B" w:rsidRDefault="00636CC2" w:rsidP="009A479B">
            <w:pPr>
              <w:pStyle w:val="NoSpacing"/>
              <w:rPr>
                <w:b/>
              </w:rPr>
            </w:pPr>
            <w:r w:rsidRPr="009A479B">
              <w:rPr>
                <w:b/>
              </w:rPr>
              <w:t>Reviewers' responses and comments (Feb 2018)</w:t>
            </w:r>
          </w:p>
          <w:p w14:paraId="39043A26" w14:textId="56EEB2C6" w:rsidR="009A479B" w:rsidRPr="009A479B" w:rsidRDefault="00636CC2" w:rsidP="009A479B">
            <w:pPr>
              <w:pStyle w:val="NoSpacing"/>
            </w:pPr>
            <w:r w:rsidRPr="009A479B">
              <w:rPr>
                <w:b/>
              </w:rPr>
              <w:t xml:space="preserve">PR: </w:t>
            </w:r>
            <w:r w:rsidR="009A479B" w:rsidRPr="009A479B">
              <w:t>The authors have put much effort in the further elaboration of this AOP and it really has improved a lot and is quite mature. In general the descriptions tend to refer to the whole AOP and the stressor, thus being repetitive by telling the whole story and producing significant overlap between individual KE and KER descriptions.</w:t>
            </w:r>
          </w:p>
          <w:p w14:paraId="723784FD" w14:textId="77777777" w:rsidR="009A479B" w:rsidRPr="009A479B" w:rsidRDefault="009A479B" w:rsidP="009A479B">
            <w:pPr>
              <w:pStyle w:val="NoSpacing"/>
            </w:pPr>
            <w:r w:rsidRPr="009A479B">
              <w:t xml:space="preserve">The ontology annotations need adjustments, but this aspect is not considered in this review. </w:t>
            </w:r>
          </w:p>
          <w:p w14:paraId="788BD6C1" w14:textId="4E39398A" w:rsidR="00636CC2" w:rsidRPr="009A479B" w:rsidRDefault="00982B37" w:rsidP="009A479B">
            <w:pPr>
              <w:pStyle w:val="NoSpacing"/>
            </w:pPr>
            <w:r>
              <w:t xml:space="preserve">After some </w:t>
            </w:r>
            <w:r w:rsidR="009A479B" w:rsidRPr="009A479B">
              <w:t>adjustments it could go for external review.</w:t>
            </w:r>
          </w:p>
          <w:p w14:paraId="27BA9F4E" w14:textId="2862DE11" w:rsidR="00636CC2" w:rsidRPr="00625F07" w:rsidRDefault="00636CC2" w:rsidP="009A479B">
            <w:pPr>
              <w:pStyle w:val="NoSpacing"/>
              <w:rPr>
                <w:b/>
                <w:lang w:val="pt-PT"/>
              </w:rPr>
            </w:pPr>
            <w:r w:rsidRPr="00625F07">
              <w:rPr>
                <w:b/>
                <w:lang w:val="pt-PT"/>
              </w:rPr>
              <w:t xml:space="preserve">SR1: </w:t>
            </w:r>
            <w:r w:rsidR="009A479B" w:rsidRPr="00625F07">
              <w:rPr>
                <w:lang w:val="pt-PT"/>
              </w:rPr>
              <w:t xml:space="preserve">no </w:t>
            </w:r>
            <w:proofErr w:type="spellStart"/>
            <w:r w:rsidR="009A479B" w:rsidRPr="00625F07">
              <w:rPr>
                <w:lang w:val="pt-PT"/>
              </w:rPr>
              <w:t>opinion</w:t>
            </w:r>
            <w:proofErr w:type="spellEnd"/>
            <w:r w:rsidR="009A479B" w:rsidRPr="00625F07">
              <w:rPr>
                <w:lang w:val="pt-PT"/>
              </w:rPr>
              <w:t xml:space="preserve"> </w:t>
            </w:r>
            <w:proofErr w:type="spellStart"/>
            <w:r w:rsidR="009A479B" w:rsidRPr="00625F07">
              <w:rPr>
                <w:lang w:val="pt-PT"/>
              </w:rPr>
              <w:t>given</w:t>
            </w:r>
            <w:proofErr w:type="spellEnd"/>
          </w:p>
          <w:p w14:paraId="2C22458C" w14:textId="6AF8F6C1" w:rsidR="00636CC2" w:rsidRPr="00194F7A" w:rsidRDefault="00636CC2" w:rsidP="009A479B">
            <w:pPr>
              <w:pStyle w:val="NoSpacing"/>
              <w:rPr>
                <w:b/>
                <w:lang w:val="pt-PT"/>
              </w:rPr>
            </w:pPr>
            <w:r w:rsidRPr="00194F7A">
              <w:rPr>
                <w:b/>
                <w:lang w:val="pt-PT"/>
              </w:rPr>
              <w:t xml:space="preserve">SR2: </w:t>
            </w:r>
            <w:r w:rsidR="009A143C" w:rsidRPr="00194F7A">
              <w:rPr>
                <w:b/>
                <w:lang w:val="pt-PT"/>
              </w:rPr>
              <w:t>--</w:t>
            </w:r>
          </w:p>
          <w:p w14:paraId="66844695" w14:textId="02E464B9" w:rsidR="00636CC2" w:rsidRPr="009A479B" w:rsidRDefault="00636CC2" w:rsidP="009A479B">
            <w:pPr>
              <w:pStyle w:val="NoSpacing"/>
            </w:pPr>
            <w:r w:rsidRPr="009A479B">
              <w:rPr>
                <w:b/>
              </w:rPr>
              <w:t>Summary:</w:t>
            </w:r>
            <w:r w:rsidRPr="0075747E">
              <w:t xml:space="preserve"> </w:t>
            </w:r>
            <w:r w:rsidR="009A143C">
              <w:t>A</w:t>
            </w:r>
            <w:r w:rsidR="009A143C" w:rsidRPr="009A143C">
              <w:t xml:space="preserve">djustments </w:t>
            </w:r>
            <w:r w:rsidR="009A143C">
              <w:t xml:space="preserve">needed; then </w:t>
            </w:r>
            <w:r w:rsidR="009A143C" w:rsidRPr="009A143C">
              <w:t>it could go for external review.</w:t>
            </w:r>
          </w:p>
        </w:tc>
      </w:tr>
    </w:tbl>
    <w:p w14:paraId="19743175" w14:textId="77777777" w:rsidR="00636CC2" w:rsidRDefault="00636CC2" w:rsidP="00EE3664">
      <w:pPr>
        <w:rPr>
          <w:lang w:eastAsia="ja-JP"/>
        </w:rPr>
      </w:pPr>
    </w:p>
    <w:p w14:paraId="314D98D2" w14:textId="77777777" w:rsidR="00EE3664" w:rsidRPr="00570BA5" w:rsidRDefault="00EE3664" w:rsidP="00EE3664">
      <w:pPr>
        <w:rPr>
          <w:lang w:eastAsia="ja-JP"/>
        </w:rPr>
      </w:pPr>
    </w:p>
    <w:sectPr w:rsidR="00EE3664" w:rsidRPr="00570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297"/>
    <w:multiLevelType w:val="hybridMultilevel"/>
    <w:tmpl w:val="77CAE348"/>
    <w:lvl w:ilvl="0" w:tplc="5874EF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451762"/>
    <w:multiLevelType w:val="hybridMultilevel"/>
    <w:tmpl w:val="889E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986F9F"/>
    <w:multiLevelType w:val="hybridMultilevel"/>
    <w:tmpl w:val="EBF80F0E"/>
    <w:lvl w:ilvl="0" w:tplc="5874EF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DF06AB"/>
    <w:multiLevelType w:val="hybridMultilevel"/>
    <w:tmpl w:val="01161278"/>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0107E"/>
    <w:multiLevelType w:val="hybridMultilevel"/>
    <w:tmpl w:val="C6461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AF6179"/>
    <w:multiLevelType w:val="hybridMultilevel"/>
    <w:tmpl w:val="77A09CA0"/>
    <w:lvl w:ilvl="0" w:tplc="5874EF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43841"/>
    <w:multiLevelType w:val="hybridMultilevel"/>
    <w:tmpl w:val="ACE2ECA4"/>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3241C"/>
    <w:multiLevelType w:val="hybridMultilevel"/>
    <w:tmpl w:val="E6001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84F32C2"/>
    <w:multiLevelType w:val="hybridMultilevel"/>
    <w:tmpl w:val="EE609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D1785"/>
    <w:multiLevelType w:val="hybridMultilevel"/>
    <w:tmpl w:val="01800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98661DC"/>
    <w:multiLevelType w:val="hybridMultilevel"/>
    <w:tmpl w:val="26E20522"/>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C41734"/>
    <w:multiLevelType w:val="hybridMultilevel"/>
    <w:tmpl w:val="D4F09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D14480"/>
    <w:multiLevelType w:val="hybridMultilevel"/>
    <w:tmpl w:val="E9C6FC2C"/>
    <w:lvl w:ilvl="0" w:tplc="0792F0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45278F"/>
    <w:multiLevelType w:val="hybridMultilevel"/>
    <w:tmpl w:val="E45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E1835"/>
    <w:multiLevelType w:val="hybridMultilevel"/>
    <w:tmpl w:val="C0C03BE2"/>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2B40D0"/>
    <w:multiLevelType w:val="hybridMultilevel"/>
    <w:tmpl w:val="5DFCE458"/>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296C9B"/>
    <w:multiLevelType w:val="hybridMultilevel"/>
    <w:tmpl w:val="6DD4C83A"/>
    <w:lvl w:ilvl="0" w:tplc="5874EF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1CB0E0C"/>
    <w:multiLevelType w:val="hybridMultilevel"/>
    <w:tmpl w:val="0D143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5F85A38"/>
    <w:multiLevelType w:val="hybridMultilevel"/>
    <w:tmpl w:val="68C48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87B2A4A"/>
    <w:multiLevelType w:val="hybridMultilevel"/>
    <w:tmpl w:val="A2D2E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916596D"/>
    <w:multiLevelType w:val="hybridMultilevel"/>
    <w:tmpl w:val="C6CAACB4"/>
    <w:lvl w:ilvl="0" w:tplc="2836F208">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EB608F"/>
    <w:multiLevelType w:val="hybridMultilevel"/>
    <w:tmpl w:val="4E92B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B6D3C9B"/>
    <w:multiLevelType w:val="hybridMultilevel"/>
    <w:tmpl w:val="3E82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C139ED"/>
    <w:multiLevelType w:val="hybridMultilevel"/>
    <w:tmpl w:val="DABC0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36C6462"/>
    <w:multiLevelType w:val="hybridMultilevel"/>
    <w:tmpl w:val="BF721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7FF5F97"/>
    <w:multiLevelType w:val="multilevel"/>
    <w:tmpl w:val="B98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8D4250"/>
    <w:multiLevelType w:val="hybridMultilevel"/>
    <w:tmpl w:val="541AB8DC"/>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CFB1D5E"/>
    <w:multiLevelType w:val="hybridMultilevel"/>
    <w:tmpl w:val="9AD69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F0B448A"/>
    <w:multiLevelType w:val="hybridMultilevel"/>
    <w:tmpl w:val="52AA9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38E5594"/>
    <w:multiLevelType w:val="hybridMultilevel"/>
    <w:tmpl w:val="DD709F9A"/>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5F635C0"/>
    <w:multiLevelType w:val="hybridMultilevel"/>
    <w:tmpl w:val="647073A6"/>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6252E0"/>
    <w:multiLevelType w:val="hybridMultilevel"/>
    <w:tmpl w:val="D504BA92"/>
    <w:lvl w:ilvl="0" w:tplc="5874EF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B721102"/>
    <w:multiLevelType w:val="hybridMultilevel"/>
    <w:tmpl w:val="6FD480C4"/>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424EB0"/>
    <w:multiLevelType w:val="hybridMultilevel"/>
    <w:tmpl w:val="D58C0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0FB03A3"/>
    <w:multiLevelType w:val="hybridMultilevel"/>
    <w:tmpl w:val="51E4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7B22E5"/>
    <w:multiLevelType w:val="hybridMultilevel"/>
    <w:tmpl w:val="A90E0C80"/>
    <w:lvl w:ilvl="0" w:tplc="5874EF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81E39DE"/>
    <w:multiLevelType w:val="hybridMultilevel"/>
    <w:tmpl w:val="6D62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AD26919"/>
    <w:multiLevelType w:val="hybridMultilevel"/>
    <w:tmpl w:val="70D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E81476E"/>
    <w:multiLevelType w:val="hybridMultilevel"/>
    <w:tmpl w:val="20E43F98"/>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E66DFE"/>
    <w:multiLevelType w:val="hybridMultilevel"/>
    <w:tmpl w:val="D31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010151D"/>
    <w:multiLevelType w:val="hybridMultilevel"/>
    <w:tmpl w:val="CED8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5A1FA3"/>
    <w:multiLevelType w:val="hybridMultilevel"/>
    <w:tmpl w:val="F4B203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6B7127B4"/>
    <w:multiLevelType w:val="hybridMultilevel"/>
    <w:tmpl w:val="A3EAEF92"/>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131CE8"/>
    <w:multiLevelType w:val="hybridMultilevel"/>
    <w:tmpl w:val="34E20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1BE50A9"/>
    <w:multiLevelType w:val="hybridMultilevel"/>
    <w:tmpl w:val="58FC3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4787A8C"/>
    <w:multiLevelType w:val="hybridMultilevel"/>
    <w:tmpl w:val="3566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5F755B8"/>
    <w:multiLevelType w:val="hybridMultilevel"/>
    <w:tmpl w:val="6782756C"/>
    <w:lvl w:ilvl="0" w:tplc="5874EF7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DBE47B2"/>
    <w:multiLevelType w:val="hybridMultilevel"/>
    <w:tmpl w:val="5874B8A6"/>
    <w:lvl w:ilvl="0" w:tplc="5874EF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8"/>
  </w:num>
  <w:num w:numId="4">
    <w:abstractNumId w:val="41"/>
  </w:num>
  <w:num w:numId="5">
    <w:abstractNumId w:val="34"/>
  </w:num>
  <w:num w:numId="6">
    <w:abstractNumId w:val="20"/>
  </w:num>
  <w:num w:numId="7">
    <w:abstractNumId w:val="5"/>
  </w:num>
  <w:num w:numId="8">
    <w:abstractNumId w:val="22"/>
  </w:num>
  <w:num w:numId="9">
    <w:abstractNumId w:val="13"/>
  </w:num>
  <w:num w:numId="10">
    <w:abstractNumId w:val="12"/>
  </w:num>
  <w:num w:numId="11">
    <w:abstractNumId w:val="31"/>
  </w:num>
  <w:num w:numId="12">
    <w:abstractNumId w:val="19"/>
  </w:num>
  <w:num w:numId="13">
    <w:abstractNumId w:val="9"/>
  </w:num>
  <w:num w:numId="14">
    <w:abstractNumId w:val="43"/>
  </w:num>
  <w:num w:numId="15">
    <w:abstractNumId w:val="44"/>
  </w:num>
  <w:num w:numId="16">
    <w:abstractNumId w:val="33"/>
  </w:num>
  <w:num w:numId="17">
    <w:abstractNumId w:val="7"/>
  </w:num>
  <w:num w:numId="18">
    <w:abstractNumId w:val="36"/>
  </w:num>
  <w:num w:numId="19">
    <w:abstractNumId w:val="37"/>
  </w:num>
  <w:num w:numId="20">
    <w:abstractNumId w:val="21"/>
  </w:num>
  <w:num w:numId="21">
    <w:abstractNumId w:val="45"/>
  </w:num>
  <w:num w:numId="22">
    <w:abstractNumId w:val="39"/>
  </w:num>
  <w:num w:numId="23">
    <w:abstractNumId w:val="24"/>
  </w:num>
  <w:num w:numId="24">
    <w:abstractNumId w:val="1"/>
  </w:num>
  <w:num w:numId="25">
    <w:abstractNumId w:val="17"/>
  </w:num>
  <w:num w:numId="26">
    <w:abstractNumId w:val="23"/>
  </w:num>
  <w:num w:numId="27">
    <w:abstractNumId w:val="27"/>
  </w:num>
  <w:num w:numId="28">
    <w:abstractNumId w:val="11"/>
  </w:num>
  <w:num w:numId="29">
    <w:abstractNumId w:val="28"/>
  </w:num>
  <w:num w:numId="30">
    <w:abstractNumId w:val="4"/>
  </w:num>
  <w:num w:numId="31">
    <w:abstractNumId w:val="10"/>
  </w:num>
  <w:num w:numId="32">
    <w:abstractNumId w:val="14"/>
  </w:num>
  <w:num w:numId="33">
    <w:abstractNumId w:val="3"/>
  </w:num>
  <w:num w:numId="34">
    <w:abstractNumId w:val="6"/>
  </w:num>
  <w:num w:numId="35">
    <w:abstractNumId w:val="38"/>
  </w:num>
  <w:num w:numId="36">
    <w:abstractNumId w:val="47"/>
  </w:num>
  <w:num w:numId="37">
    <w:abstractNumId w:val="32"/>
  </w:num>
  <w:num w:numId="38">
    <w:abstractNumId w:val="42"/>
  </w:num>
  <w:num w:numId="39">
    <w:abstractNumId w:val="15"/>
  </w:num>
  <w:num w:numId="40">
    <w:abstractNumId w:val="30"/>
  </w:num>
  <w:num w:numId="41">
    <w:abstractNumId w:val="26"/>
  </w:num>
  <w:num w:numId="42">
    <w:abstractNumId w:val="29"/>
  </w:num>
  <w:num w:numId="43">
    <w:abstractNumId w:val="35"/>
  </w:num>
  <w:num w:numId="44">
    <w:abstractNumId w:val="46"/>
  </w:num>
  <w:num w:numId="45">
    <w:abstractNumId w:val="2"/>
  </w:num>
  <w:num w:numId="46">
    <w:abstractNumId w:val="18"/>
  </w:num>
  <w:num w:numId="47">
    <w:abstractNumId w:val="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A7FB0"/>
    <w:rsid w:val="00016CF0"/>
    <w:rsid w:val="00044808"/>
    <w:rsid w:val="000577DB"/>
    <w:rsid w:val="0009158F"/>
    <w:rsid w:val="00097A74"/>
    <w:rsid w:val="000A08E6"/>
    <w:rsid w:val="000F18A5"/>
    <w:rsid w:val="00127D99"/>
    <w:rsid w:val="00156905"/>
    <w:rsid w:val="00166B25"/>
    <w:rsid w:val="001678E8"/>
    <w:rsid w:val="00194F7A"/>
    <w:rsid w:val="001B7D52"/>
    <w:rsid w:val="001C4BD4"/>
    <w:rsid w:val="001D7A24"/>
    <w:rsid w:val="001F0021"/>
    <w:rsid w:val="00271216"/>
    <w:rsid w:val="002A17CE"/>
    <w:rsid w:val="002B700C"/>
    <w:rsid w:val="002E56B1"/>
    <w:rsid w:val="00300B2B"/>
    <w:rsid w:val="00326957"/>
    <w:rsid w:val="00353773"/>
    <w:rsid w:val="00364BB3"/>
    <w:rsid w:val="00365348"/>
    <w:rsid w:val="00373E40"/>
    <w:rsid w:val="00392397"/>
    <w:rsid w:val="003C317A"/>
    <w:rsid w:val="003D0A66"/>
    <w:rsid w:val="00407B82"/>
    <w:rsid w:val="00414410"/>
    <w:rsid w:val="00477728"/>
    <w:rsid w:val="004A7FB0"/>
    <w:rsid w:val="004D4501"/>
    <w:rsid w:val="004F6EE3"/>
    <w:rsid w:val="00534180"/>
    <w:rsid w:val="00567228"/>
    <w:rsid w:val="00570BA5"/>
    <w:rsid w:val="00573FAC"/>
    <w:rsid w:val="00580180"/>
    <w:rsid w:val="00592ED1"/>
    <w:rsid w:val="005934F3"/>
    <w:rsid w:val="00595681"/>
    <w:rsid w:val="005A1171"/>
    <w:rsid w:val="005F4ACE"/>
    <w:rsid w:val="00611712"/>
    <w:rsid w:val="00625F07"/>
    <w:rsid w:val="00636CC2"/>
    <w:rsid w:val="006459A1"/>
    <w:rsid w:val="00660F83"/>
    <w:rsid w:val="00670FD8"/>
    <w:rsid w:val="00690377"/>
    <w:rsid w:val="006C579E"/>
    <w:rsid w:val="00705C8C"/>
    <w:rsid w:val="007320C1"/>
    <w:rsid w:val="007463A3"/>
    <w:rsid w:val="0075747E"/>
    <w:rsid w:val="00781245"/>
    <w:rsid w:val="00785F39"/>
    <w:rsid w:val="007B46B6"/>
    <w:rsid w:val="007E4031"/>
    <w:rsid w:val="007F35ED"/>
    <w:rsid w:val="007F6DD2"/>
    <w:rsid w:val="00812902"/>
    <w:rsid w:val="00813B86"/>
    <w:rsid w:val="00817808"/>
    <w:rsid w:val="00861A5F"/>
    <w:rsid w:val="008626B6"/>
    <w:rsid w:val="008A54A4"/>
    <w:rsid w:val="008B4A49"/>
    <w:rsid w:val="008D14F3"/>
    <w:rsid w:val="008D6355"/>
    <w:rsid w:val="0092465E"/>
    <w:rsid w:val="009330F9"/>
    <w:rsid w:val="009575EA"/>
    <w:rsid w:val="00982B37"/>
    <w:rsid w:val="009A143C"/>
    <w:rsid w:val="009A3E2A"/>
    <w:rsid w:val="009A479B"/>
    <w:rsid w:val="009B3494"/>
    <w:rsid w:val="009C6BA9"/>
    <w:rsid w:val="009E4B3D"/>
    <w:rsid w:val="00A00FCA"/>
    <w:rsid w:val="00A30654"/>
    <w:rsid w:val="00A44256"/>
    <w:rsid w:val="00A8231B"/>
    <w:rsid w:val="00A84084"/>
    <w:rsid w:val="00A840F7"/>
    <w:rsid w:val="00AB4982"/>
    <w:rsid w:val="00AC5393"/>
    <w:rsid w:val="00B255C5"/>
    <w:rsid w:val="00B513E9"/>
    <w:rsid w:val="00B74A26"/>
    <w:rsid w:val="00B82585"/>
    <w:rsid w:val="00B93C8C"/>
    <w:rsid w:val="00BB021B"/>
    <w:rsid w:val="00BB2909"/>
    <w:rsid w:val="00BD7075"/>
    <w:rsid w:val="00C039E3"/>
    <w:rsid w:val="00C44E37"/>
    <w:rsid w:val="00C62B29"/>
    <w:rsid w:val="00C804D9"/>
    <w:rsid w:val="00C83043"/>
    <w:rsid w:val="00CB0703"/>
    <w:rsid w:val="00CB343D"/>
    <w:rsid w:val="00CB3569"/>
    <w:rsid w:val="00CD1B38"/>
    <w:rsid w:val="00CD47A6"/>
    <w:rsid w:val="00D3506A"/>
    <w:rsid w:val="00D467AA"/>
    <w:rsid w:val="00D558F2"/>
    <w:rsid w:val="00D9786D"/>
    <w:rsid w:val="00DC6BCF"/>
    <w:rsid w:val="00DD5A45"/>
    <w:rsid w:val="00E16B8B"/>
    <w:rsid w:val="00E45ECC"/>
    <w:rsid w:val="00E46557"/>
    <w:rsid w:val="00E773FF"/>
    <w:rsid w:val="00EA6B14"/>
    <w:rsid w:val="00EE347C"/>
    <w:rsid w:val="00EE3664"/>
    <w:rsid w:val="00F1416E"/>
    <w:rsid w:val="00F37C27"/>
    <w:rsid w:val="00F64685"/>
    <w:rsid w:val="00FC19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7E42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B3"/>
    <w:pPr>
      <w:spacing w:after="0" w:line="240" w:lineRule="auto"/>
    </w:pPr>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uiPriority w:val="9"/>
    <w:unhideWhenUsed/>
    <w:qFormat/>
    <w:rsid w:val="004A7FB0"/>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iPriority w:val="9"/>
    <w:qFormat/>
    <w:rsid w:val="004A7FB0"/>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
    <w:qFormat/>
    <w:rsid w:val="004A7FB0"/>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FB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A7FB0"/>
    <w:rPr>
      <w:rFonts w:ascii="Times New Roman" w:eastAsia="Times New Roman" w:hAnsi="Times New Roman" w:cs="Times New Roman"/>
      <w:b/>
      <w:bCs/>
      <w:sz w:val="24"/>
      <w:szCs w:val="24"/>
      <w:lang w:eastAsia="en-GB"/>
    </w:rPr>
  </w:style>
  <w:style w:type="character" w:customStyle="1" w:styleId="mw-headline">
    <w:name w:val="mw-headline"/>
    <w:basedOn w:val="DefaultParagraphFont"/>
    <w:rsid w:val="004A7FB0"/>
  </w:style>
  <w:style w:type="paragraph" w:styleId="NormalWeb">
    <w:name w:val="Normal (Web)"/>
    <w:basedOn w:val="Normal"/>
    <w:uiPriority w:val="99"/>
    <w:unhideWhenUsed/>
    <w:rsid w:val="004A7FB0"/>
    <w:pPr>
      <w:spacing w:before="100" w:beforeAutospacing="1" w:after="100" w:afterAutospacing="1"/>
    </w:pPr>
    <w:rPr>
      <w:lang w:val="en-GB" w:eastAsia="en-GB"/>
    </w:rPr>
  </w:style>
  <w:style w:type="character" w:customStyle="1" w:styleId="Heading2Char">
    <w:name w:val="Heading 2 Char"/>
    <w:basedOn w:val="DefaultParagraphFont"/>
    <w:link w:val="Heading2"/>
    <w:uiPriority w:val="9"/>
    <w:rsid w:val="004A7FB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7FB0"/>
    <w:rPr>
      <w:color w:val="0000FF"/>
      <w:u w:val="single"/>
    </w:rPr>
  </w:style>
  <w:style w:type="table" w:styleId="TableGrid">
    <w:name w:val="Table Grid"/>
    <w:basedOn w:val="TableNormal"/>
    <w:uiPriority w:val="59"/>
    <w:rsid w:val="004A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13E9"/>
    <w:rPr>
      <w:color w:val="800080" w:themeColor="followedHyperlink"/>
      <w:u w:val="single"/>
    </w:rPr>
  </w:style>
  <w:style w:type="paragraph" w:customStyle="1" w:styleId="Default">
    <w:name w:val="Default"/>
    <w:rsid w:val="0081780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3773"/>
    <w:pPr>
      <w:spacing w:after="200" w:line="276" w:lineRule="auto"/>
      <w:ind w:left="720"/>
      <w:contextualSpacing/>
    </w:pPr>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uiPriority w:val="99"/>
    <w:semiHidden/>
    <w:unhideWhenUsed/>
    <w:rsid w:val="00636CC2"/>
    <w:rPr>
      <w:rFonts w:ascii="Tahoma" w:hAnsi="Tahoma" w:cs="Tahoma"/>
      <w:sz w:val="16"/>
      <w:szCs w:val="16"/>
    </w:rPr>
  </w:style>
  <w:style w:type="character" w:customStyle="1" w:styleId="BalloonTextChar">
    <w:name w:val="Balloon Text Char"/>
    <w:basedOn w:val="DefaultParagraphFont"/>
    <w:link w:val="BalloonText"/>
    <w:uiPriority w:val="99"/>
    <w:semiHidden/>
    <w:rsid w:val="00636CC2"/>
    <w:rPr>
      <w:rFonts w:ascii="Tahoma" w:hAnsi="Tahoma" w:cs="Tahoma"/>
      <w:sz w:val="16"/>
      <w:szCs w:val="16"/>
    </w:rPr>
  </w:style>
  <w:style w:type="paragraph" w:styleId="NoSpacing">
    <w:name w:val="No Spacing"/>
    <w:uiPriority w:val="1"/>
    <w:qFormat/>
    <w:rsid w:val="00E16B8B"/>
    <w:pPr>
      <w:spacing w:after="0" w:line="240" w:lineRule="auto"/>
    </w:pPr>
    <w:rPr>
      <w:rFonts w:ascii="Times New Roman" w:eastAsia="Times New Roman" w:hAnsi="Times New Roman" w:cs="Times New Roman"/>
      <w:sz w:val="24"/>
      <w:szCs w:val="24"/>
      <w:lang w:val="e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B3"/>
    <w:pPr>
      <w:spacing w:after="0" w:line="240" w:lineRule="auto"/>
    </w:pPr>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uiPriority w:val="9"/>
    <w:unhideWhenUsed/>
    <w:qFormat/>
    <w:rsid w:val="004A7FB0"/>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iPriority w:val="9"/>
    <w:qFormat/>
    <w:rsid w:val="004A7FB0"/>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
    <w:qFormat/>
    <w:rsid w:val="004A7FB0"/>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FB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A7FB0"/>
    <w:rPr>
      <w:rFonts w:ascii="Times New Roman" w:eastAsia="Times New Roman" w:hAnsi="Times New Roman" w:cs="Times New Roman"/>
      <w:b/>
      <w:bCs/>
      <w:sz w:val="24"/>
      <w:szCs w:val="24"/>
      <w:lang w:eastAsia="en-GB"/>
    </w:rPr>
  </w:style>
  <w:style w:type="character" w:customStyle="1" w:styleId="mw-headline">
    <w:name w:val="mw-headline"/>
    <w:basedOn w:val="DefaultParagraphFont"/>
    <w:rsid w:val="004A7FB0"/>
  </w:style>
  <w:style w:type="paragraph" w:styleId="NormalWeb">
    <w:name w:val="Normal (Web)"/>
    <w:basedOn w:val="Normal"/>
    <w:uiPriority w:val="99"/>
    <w:unhideWhenUsed/>
    <w:rsid w:val="004A7FB0"/>
    <w:pPr>
      <w:spacing w:before="100" w:beforeAutospacing="1" w:after="100" w:afterAutospacing="1"/>
    </w:pPr>
    <w:rPr>
      <w:lang w:val="en-GB" w:eastAsia="en-GB"/>
    </w:rPr>
  </w:style>
  <w:style w:type="character" w:customStyle="1" w:styleId="Heading2Char">
    <w:name w:val="Heading 2 Char"/>
    <w:basedOn w:val="DefaultParagraphFont"/>
    <w:link w:val="Heading2"/>
    <w:uiPriority w:val="9"/>
    <w:rsid w:val="004A7FB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7FB0"/>
    <w:rPr>
      <w:color w:val="0000FF"/>
      <w:u w:val="single"/>
    </w:rPr>
  </w:style>
  <w:style w:type="table" w:styleId="TableGrid">
    <w:name w:val="Table Grid"/>
    <w:basedOn w:val="TableNormal"/>
    <w:uiPriority w:val="59"/>
    <w:rsid w:val="004A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13E9"/>
    <w:rPr>
      <w:color w:val="800080" w:themeColor="followedHyperlink"/>
      <w:u w:val="single"/>
    </w:rPr>
  </w:style>
  <w:style w:type="paragraph" w:customStyle="1" w:styleId="Default">
    <w:name w:val="Default"/>
    <w:rsid w:val="0081780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3773"/>
    <w:pPr>
      <w:spacing w:after="200" w:line="276" w:lineRule="auto"/>
      <w:ind w:left="720"/>
      <w:contextualSpacing/>
    </w:pPr>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uiPriority w:val="99"/>
    <w:semiHidden/>
    <w:unhideWhenUsed/>
    <w:rsid w:val="00636CC2"/>
    <w:rPr>
      <w:rFonts w:ascii="Tahoma" w:hAnsi="Tahoma" w:cs="Tahoma"/>
      <w:sz w:val="16"/>
      <w:szCs w:val="16"/>
    </w:rPr>
  </w:style>
  <w:style w:type="character" w:customStyle="1" w:styleId="BalloonTextChar">
    <w:name w:val="Balloon Text Char"/>
    <w:basedOn w:val="DefaultParagraphFont"/>
    <w:link w:val="BalloonText"/>
    <w:uiPriority w:val="99"/>
    <w:semiHidden/>
    <w:rsid w:val="00636CC2"/>
    <w:rPr>
      <w:rFonts w:ascii="Tahoma" w:hAnsi="Tahoma" w:cs="Tahoma"/>
      <w:sz w:val="16"/>
      <w:szCs w:val="16"/>
    </w:rPr>
  </w:style>
  <w:style w:type="paragraph" w:styleId="NoSpacing">
    <w:name w:val="No Spacing"/>
    <w:uiPriority w:val="1"/>
    <w:qFormat/>
    <w:rsid w:val="00E16B8B"/>
    <w:pPr>
      <w:spacing w:after="0" w:line="240" w:lineRule="auto"/>
    </w:pPr>
    <w:rPr>
      <w:rFonts w:ascii="Times New Roman" w:eastAsia="Times New Roman" w:hAnsi="Times New Roman" w:cs="Times New Roman"/>
      <w:sz w:val="24"/>
      <w:szCs w:val="24"/>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621">
      <w:bodyDiv w:val="1"/>
      <w:marLeft w:val="0"/>
      <w:marRight w:val="0"/>
      <w:marTop w:val="0"/>
      <w:marBottom w:val="0"/>
      <w:divBdr>
        <w:top w:val="none" w:sz="0" w:space="0" w:color="auto"/>
        <w:left w:val="none" w:sz="0" w:space="0" w:color="auto"/>
        <w:bottom w:val="none" w:sz="0" w:space="0" w:color="auto"/>
        <w:right w:val="none" w:sz="0" w:space="0" w:color="auto"/>
      </w:divBdr>
    </w:div>
    <w:div w:id="108863639">
      <w:bodyDiv w:val="1"/>
      <w:marLeft w:val="0"/>
      <w:marRight w:val="0"/>
      <w:marTop w:val="0"/>
      <w:marBottom w:val="0"/>
      <w:divBdr>
        <w:top w:val="none" w:sz="0" w:space="0" w:color="auto"/>
        <w:left w:val="none" w:sz="0" w:space="0" w:color="auto"/>
        <w:bottom w:val="none" w:sz="0" w:space="0" w:color="auto"/>
        <w:right w:val="none" w:sz="0" w:space="0" w:color="auto"/>
      </w:divBdr>
    </w:div>
    <w:div w:id="201332433">
      <w:bodyDiv w:val="1"/>
      <w:marLeft w:val="0"/>
      <w:marRight w:val="0"/>
      <w:marTop w:val="0"/>
      <w:marBottom w:val="0"/>
      <w:divBdr>
        <w:top w:val="none" w:sz="0" w:space="0" w:color="auto"/>
        <w:left w:val="none" w:sz="0" w:space="0" w:color="auto"/>
        <w:bottom w:val="none" w:sz="0" w:space="0" w:color="auto"/>
        <w:right w:val="none" w:sz="0" w:space="0" w:color="auto"/>
      </w:divBdr>
    </w:div>
    <w:div w:id="242692169">
      <w:bodyDiv w:val="1"/>
      <w:marLeft w:val="0"/>
      <w:marRight w:val="0"/>
      <w:marTop w:val="0"/>
      <w:marBottom w:val="0"/>
      <w:divBdr>
        <w:top w:val="none" w:sz="0" w:space="0" w:color="auto"/>
        <w:left w:val="none" w:sz="0" w:space="0" w:color="auto"/>
        <w:bottom w:val="none" w:sz="0" w:space="0" w:color="auto"/>
        <w:right w:val="none" w:sz="0" w:space="0" w:color="auto"/>
      </w:divBdr>
    </w:div>
    <w:div w:id="407702039">
      <w:bodyDiv w:val="1"/>
      <w:marLeft w:val="0"/>
      <w:marRight w:val="0"/>
      <w:marTop w:val="0"/>
      <w:marBottom w:val="0"/>
      <w:divBdr>
        <w:top w:val="none" w:sz="0" w:space="0" w:color="auto"/>
        <w:left w:val="none" w:sz="0" w:space="0" w:color="auto"/>
        <w:bottom w:val="none" w:sz="0" w:space="0" w:color="auto"/>
        <w:right w:val="none" w:sz="0" w:space="0" w:color="auto"/>
      </w:divBdr>
      <w:divsChild>
        <w:div w:id="2032992303">
          <w:marLeft w:val="0"/>
          <w:marRight w:val="0"/>
          <w:marTop w:val="0"/>
          <w:marBottom w:val="0"/>
          <w:divBdr>
            <w:top w:val="none" w:sz="0" w:space="0" w:color="auto"/>
            <w:left w:val="none" w:sz="0" w:space="0" w:color="auto"/>
            <w:bottom w:val="none" w:sz="0" w:space="0" w:color="auto"/>
            <w:right w:val="none" w:sz="0" w:space="0" w:color="auto"/>
          </w:divBdr>
          <w:divsChild>
            <w:div w:id="1655910380">
              <w:marLeft w:val="0"/>
              <w:marRight w:val="0"/>
              <w:marTop w:val="0"/>
              <w:marBottom w:val="0"/>
              <w:divBdr>
                <w:top w:val="none" w:sz="0" w:space="0" w:color="auto"/>
                <w:left w:val="none" w:sz="0" w:space="0" w:color="auto"/>
                <w:bottom w:val="none" w:sz="0" w:space="0" w:color="auto"/>
                <w:right w:val="none" w:sz="0" w:space="0" w:color="auto"/>
              </w:divBdr>
              <w:divsChild>
                <w:div w:id="7537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14799">
      <w:bodyDiv w:val="1"/>
      <w:marLeft w:val="0"/>
      <w:marRight w:val="0"/>
      <w:marTop w:val="0"/>
      <w:marBottom w:val="0"/>
      <w:divBdr>
        <w:top w:val="none" w:sz="0" w:space="0" w:color="auto"/>
        <w:left w:val="none" w:sz="0" w:space="0" w:color="auto"/>
        <w:bottom w:val="none" w:sz="0" w:space="0" w:color="auto"/>
        <w:right w:val="none" w:sz="0" w:space="0" w:color="auto"/>
      </w:divBdr>
    </w:div>
    <w:div w:id="488055695">
      <w:bodyDiv w:val="1"/>
      <w:marLeft w:val="0"/>
      <w:marRight w:val="0"/>
      <w:marTop w:val="0"/>
      <w:marBottom w:val="0"/>
      <w:divBdr>
        <w:top w:val="none" w:sz="0" w:space="0" w:color="auto"/>
        <w:left w:val="none" w:sz="0" w:space="0" w:color="auto"/>
        <w:bottom w:val="none" w:sz="0" w:space="0" w:color="auto"/>
        <w:right w:val="none" w:sz="0" w:space="0" w:color="auto"/>
      </w:divBdr>
    </w:div>
    <w:div w:id="497890242">
      <w:bodyDiv w:val="1"/>
      <w:marLeft w:val="0"/>
      <w:marRight w:val="0"/>
      <w:marTop w:val="0"/>
      <w:marBottom w:val="0"/>
      <w:divBdr>
        <w:top w:val="none" w:sz="0" w:space="0" w:color="auto"/>
        <w:left w:val="none" w:sz="0" w:space="0" w:color="auto"/>
        <w:bottom w:val="none" w:sz="0" w:space="0" w:color="auto"/>
        <w:right w:val="none" w:sz="0" w:space="0" w:color="auto"/>
      </w:divBdr>
    </w:div>
    <w:div w:id="522481912">
      <w:bodyDiv w:val="1"/>
      <w:marLeft w:val="0"/>
      <w:marRight w:val="0"/>
      <w:marTop w:val="0"/>
      <w:marBottom w:val="0"/>
      <w:divBdr>
        <w:top w:val="none" w:sz="0" w:space="0" w:color="auto"/>
        <w:left w:val="none" w:sz="0" w:space="0" w:color="auto"/>
        <w:bottom w:val="none" w:sz="0" w:space="0" w:color="auto"/>
        <w:right w:val="none" w:sz="0" w:space="0" w:color="auto"/>
      </w:divBdr>
    </w:div>
    <w:div w:id="534467759">
      <w:bodyDiv w:val="1"/>
      <w:marLeft w:val="0"/>
      <w:marRight w:val="0"/>
      <w:marTop w:val="0"/>
      <w:marBottom w:val="0"/>
      <w:divBdr>
        <w:top w:val="none" w:sz="0" w:space="0" w:color="auto"/>
        <w:left w:val="none" w:sz="0" w:space="0" w:color="auto"/>
        <w:bottom w:val="none" w:sz="0" w:space="0" w:color="auto"/>
        <w:right w:val="none" w:sz="0" w:space="0" w:color="auto"/>
      </w:divBdr>
    </w:div>
    <w:div w:id="551498463">
      <w:bodyDiv w:val="1"/>
      <w:marLeft w:val="0"/>
      <w:marRight w:val="0"/>
      <w:marTop w:val="0"/>
      <w:marBottom w:val="0"/>
      <w:divBdr>
        <w:top w:val="none" w:sz="0" w:space="0" w:color="auto"/>
        <w:left w:val="none" w:sz="0" w:space="0" w:color="auto"/>
        <w:bottom w:val="none" w:sz="0" w:space="0" w:color="auto"/>
        <w:right w:val="none" w:sz="0" w:space="0" w:color="auto"/>
      </w:divBdr>
    </w:div>
    <w:div w:id="591475244">
      <w:bodyDiv w:val="1"/>
      <w:marLeft w:val="0"/>
      <w:marRight w:val="0"/>
      <w:marTop w:val="0"/>
      <w:marBottom w:val="0"/>
      <w:divBdr>
        <w:top w:val="none" w:sz="0" w:space="0" w:color="auto"/>
        <w:left w:val="none" w:sz="0" w:space="0" w:color="auto"/>
        <w:bottom w:val="none" w:sz="0" w:space="0" w:color="auto"/>
        <w:right w:val="none" w:sz="0" w:space="0" w:color="auto"/>
      </w:divBdr>
    </w:div>
    <w:div w:id="637035236">
      <w:bodyDiv w:val="1"/>
      <w:marLeft w:val="0"/>
      <w:marRight w:val="0"/>
      <w:marTop w:val="0"/>
      <w:marBottom w:val="0"/>
      <w:divBdr>
        <w:top w:val="none" w:sz="0" w:space="0" w:color="auto"/>
        <w:left w:val="none" w:sz="0" w:space="0" w:color="auto"/>
        <w:bottom w:val="none" w:sz="0" w:space="0" w:color="auto"/>
        <w:right w:val="none" w:sz="0" w:space="0" w:color="auto"/>
      </w:divBdr>
    </w:div>
    <w:div w:id="740058361">
      <w:bodyDiv w:val="1"/>
      <w:marLeft w:val="0"/>
      <w:marRight w:val="0"/>
      <w:marTop w:val="0"/>
      <w:marBottom w:val="0"/>
      <w:divBdr>
        <w:top w:val="none" w:sz="0" w:space="0" w:color="auto"/>
        <w:left w:val="none" w:sz="0" w:space="0" w:color="auto"/>
        <w:bottom w:val="none" w:sz="0" w:space="0" w:color="auto"/>
        <w:right w:val="none" w:sz="0" w:space="0" w:color="auto"/>
      </w:divBdr>
    </w:div>
    <w:div w:id="752510017">
      <w:bodyDiv w:val="1"/>
      <w:marLeft w:val="0"/>
      <w:marRight w:val="0"/>
      <w:marTop w:val="0"/>
      <w:marBottom w:val="0"/>
      <w:divBdr>
        <w:top w:val="none" w:sz="0" w:space="0" w:color="auto"/>
        <w:left w:val="none" w:sz="0" w:space="0" w:color="auto"/>
        <w:bottom w:val="none" w:sz="0" w:space="0" w:color="auto"/>
        <w:right w:val="none" w:sz="0" w:space="0" w:color="auto"/>
      </w:divBdr>
    </w:div>
    <w:div w:id="874542856">
      <w:bodyDiv w:val="1"/>
      <w:marLeft w:val="0"/>
      <w:marRight w:val="0"/>
      <w:marTop w:val="0"/>
      <w:marBottom w:val="0"/>
      <w:divBdr>
        <w:top w:val="none" w:sz="0" w:space="0" w:color="auto"/>
        <w:left w:val="none" w:sz="0" w:space="0" w:color="auto"/>
        <w:bottom w:val="none" w:sz="0" w:space="0" w:color="auto"/>
        <w:right w:val="none" w:sz="0" w:space="0" w:color="auto"/>
      </w:divBdr>
    </w:div>
    <w:div w:id="887450679">
      <w:bodyDiv w:val="1"/>
      <w:marLeft w:val="0"/>
      <w:marRight w:val="0"/>
      <w:marTop w:val="0"/>
      <w:marBottom w:val="0"/>
      <w:divBdr>
        <w:top w:val="none" w:sz="0" w:space="0" w:color="auto"/>
        <w:left w:val="none" w:sz="0" w:space="0" w:color="auto"/>
        <w:bottom w:val="none" w:sz="0" w:space="0" w:color="auto"/>
        <w:right w:val="none" w:sz="0" w:space="0" w:color="auto"/>
      </w:divBdr>
    </w:div>
    <w:div w:id="894467888">
      <w:bodyDiv w:val="1"/>
      <w:marLeft w:val="0"/>
      <w:marRight w:val="0"/>
      <w:marTop w:val="0"/>
      <w:marBottom w:val="0"/>
      <w:divBdr>
        <w:top w:val="none" w:sz="0" w:space="0" w:color="auto"/>
        <w:left w:val="none" w:sz="0" w:space="0" w:color="auto"/>
        <w:bottom w:val="none" w:sz="0" w:space="0" w:color="auto"/>
        <w:right w:val="none" w:sz="0" w:space="0" w:color="auto"/>
      </w:divBdr>
    </w:div>
    <w:div w:id="934555141">
      <w:bodyDiv w:val="1"/>
      <w:marLeft w:val="0"/>
      <w:marRight w:val="0"/>
      <w:marTop w:val="0"/>
      <w:marBottom w:val="0"/>
      <w:divBdr>
        <w:top w:val="none" w:sz="0" w:space="0" w:color="auto"/>
        <w:left w:val="none" w:sz="0" w:space="0" w:color="auto"/>
        <w:bottom w:val="none" w:sz="0" w:space="0" w:color="auto"/>
        <w:right w:val="none" w:sz="0" w:space="0" w:color="auto"/>
      </w:divBdr>
    </w:div>
    <w:div w:id="956790813">
      <w:bodyDiv w:val="1"/>
      <w:marLeft w:val="0"/>
      <w:marRight w:val="0"/>
      <w:marTop w:val="0"/>
      <w:marBottom w:val="0"/>
      <w:divBdr>
        <w:top w:val="none" w:sz="0" w:space="0" w:color="auto"/>
        <w:left w:val="none" w:sz="0" w:space="0" w:color="auto"/>
        <w:bottom w:val="none" w:sz="0" w:space="0" w:color="auto"/>
        <w:right w:val="none" w:sz="0" w:space="0" w:color="auto"/>
      </w:divBdr>
    </w:div>
    <w:div w:id="971979074">
      <w:bodyDiv w:val="1"/>
      <w:marLeft w:val="0"/>
      <w:marRight w:val="0"/>
      <w:marTop w:val="0"/>
      <w:marBottom w:val="0"/>
      <w:divBdr>
        <w:top w:val="none" w:sz="0" w:space="0" w:color="auto"/>
        <w:left w:val="none" w:sz="0" w:space="0" w:color="auto"/>
        <w:bottom w:val="none" w:sz="0" w:space="0" w:color="auto"/>
        <w:right w:val="none" w:sz="0" w:space="0" w:color="auto"/>
      </w:divBdr>
    </w:div>
    <w:div w:id="993949795">
      <w:bodyDiv w:val="1"/>
      <w:marLeft w:val="0"/>
      <w:marRight w:val="0"/>
      <w:marTop w:val="0"/>
      <w:marBottom w:val="0"/>
      <w:divBdr>
        <w:top w:val="none" w:sz="0" w:space="0" w:color="auto"/>
        <w:left w:val="none" w:sz="0" w:space="0" w:color="auto"/>
        <w:bottom w:val="none" w:sz="0" w:space="0" w:color="auto"/>
        <w:right w:val="none" w:sz="0" w:space="0" w:color="auto"/>
      </w:divBdr>
    </w:div>
    <w:div w:id="1022899052">
      <w:bodyDiv w:val="1"/>
      <w:marLeft w:val="0"/>
      <w:marRight w:val="0"/>
      <w:marTop w:val="0"/>
      <w:marBottom w:val="0"/>
      <w:divBdr>
        <w:top w:val="none" w:sz="0" w:space="0" w:color="auto"/>
        <w:left w:val="none" w:sz="0" w:space="0" w:color="auto"/>
        <w:bottom w:val="none" w:sz="0" w:space="0" w:color="auto"/>
        <w:right w:val="none" w:sz="0" w:space="0" w:color="auto"/>
      </w:divBdr>
    </w:div>
    <w:div w:id="1198278112">
      <w:bodyDiv w:val="1"/>
      <w:marLeft w:val="0"/>
      <w:marRight w:val="0"/>
      <w:marTop w:val="0"/>
      <w:marBottom w:val="0"/>
      <w:divBdr>
        <w:top w:val="none" w:sz="0" w:space="0" w:color="auto"/>
        <w:left w:val="none" w:sz="0" w:space="0" w:color="auto"/>
        <w:bottom w:val="none" w:sz="0" w:space="0" w:color="auto"/>
        <w:right w:val="none" w:sz="0" w:space="0" w:color="auto"/>
      </w:divBdr>
      <w:divsChild>
        <w:div w:id="2133983467">
          <w:marLeft w:val="0"/>
          <w:marRight w:val="0"/>
          <w:marTop w:val="0"/>
          <w:marBottom w:val="0"/>
          <w:divBdr>
            <w:top w:val="none" w:sz="0" w:space="0" w:color="auto"/>
            <w:left w:val="none" w:sz="0" w:space="0" w:color="auto"/>
            <w:bottom w:val="none" w:sz="0" w:space="0" w:color="auto"/>
            <w:right w:val="none" w:sz="0" w:space="0" w:color="auto"/>
          </w:divBdr>
          <w:divsChild>
            <w:div w:id="1141309884">
              <w:marLeft w:val="0"/>
              <w:marRight w:val="0"/>
              <w:marTop w:val="0"/>
              <w:marBottom w:val="0"/>
              <w:divBdr>
                <w:top w:val="none" w:sz="0" w:space="0" w:color="auto"/>
                <w:left w:val="none" w:sz="0" w:space="0" w:color="auto"/>
                <w:bottom w:val="none" w:sz="0" w:space="0" w:color="auto"/>
                <w:right w:val="none" w:sz="0" w:space="0" w:color="auto"/>
              </w:divBdr>
              <w:divsChild>
                <w:div w:id="18322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4311">
      <w:bodyDiv w:val="1"/>
      <w:marLeft w:val="0"/>
      <w:marRight w:val="0"/>
      <w:marTop w:val="0"/>
      <w:marBottom w:val="0"/>
      <w:divBdr>
        <w:top w:val="none" w:sz="0" w:space="0" w:color="auto"/>
        <w:left w:val="none" w:sz="0" w:space="0" w:color="auto"/>
        <w:bottom w:val="none" w:sz="0" w:space="0" w:color="auto"/>
        <w:right w:val="none" w:sz="0" w:space="0" w:color="auto"/>
      </w:divBdr>
    </w:div>
    <w:div w:id="1226644621">
      <w:bodyDiv w:val="1"/>
      <w:marLeft w:val="0"/>
      <w:marRight w:val="0"/>
      <w:marTop w:val="0"/>
      <w:marBottom w:val="0"/>
      <w:divBdr>
        <w:top w:val="none" w:sz="0" w:space="0" w:color="auto"/>
        <w:left w:val="none" w:sz="0" w:space="0" w:color="auto"/>
        <w:bottom w:val="none" w:sz="0" w:space="0" w:color="auto"/>
        <w:right w:val="none" w:sz="0" w:space="0" w:color="auto"/>
      </w:divBdr>
    </w:div>
    <w:div w:id="1228151391">
      <w:bodyDiv w:val="1"/>
      <w:marLeft w:val="0"/>
      <w:marRight w:val="0"/>
      <w:marTop w:val="0"/>
      <w:marBottom w:val="0"/>
      <w:divBdr>
        <w:top w:val="none" w:sz="0" w:space="0" w:color="auto"/>
        <w:left w:val="none" w:sz="0" w:space="0" w:color="auto"/>
        <w:bottom w:val="none" w:sz="0" w:space="0" w:color="auto"/>
        <w:right w:val="none" w:sz="0" w:space="0" w:color="auto"/>
      </w:divBdr>
    </w:div>
    <w:div w:id="1248660278">
      <w:bodyDiv w:val="1"/>
      <w:marLeft w:val="0"/>
      <w:marRight w:val="0"/>
      <w:marTop w:val="0"/>
      <w:marBottom w:val="0"/>
      <w:divBdr>
        <w:top w:val="none" w:sz="0" w:space="0" w:color="auto"/>
        <w:left w:val="none" w:sz="0" w:space="0" w:color="auto"/>
        <w:bottom w:val="none" w:sz="0" w:space="0" w:color="auto"/>
        <w:right w:val="none" w:sz="0" w:space="0" w:color="auto"/>
      </w:divBdr>
    </w:div>
    <w:div w:id="1295675959">
      <w:bodyDiv w:val="1"/>
      <w:marLeft w:val="0"/>
      <w:marRight w:val="0"/>
      <w:marTop w:val="0"/>
      <w:marBottom w:val="0"/>
      <w:divBdr>
        <w:top w:val="none" w:sz="0" w:space="0" w:color="auto"/>
        <w:left w:val="none" w:sz="0" w:space="0" w:color="auto"/>
        <w:bottom w:val="none" w:sz="0" w:space="0" w:color="auto"/>
        <w:right w:val="none" w:sz="0" w:space="0" w:color="auto"/>
      </w:divBdr>
    </w:div>
    <w:div w:id="1345286699">
      <w:bodyDiv w:val="1"/>
      <w:marLeft w:val="0"/>
      <w:marRight w:val="0"/>
      <w:marTop w:val="0"/>
      <w:marBottom w:val="0"/>
      <w:divBdr>
        <w:top w:val="none" w:sz="0" w:space="0" w:color="auto"/>
        <w:left w:val="none" w:sz="0" w:space="0" w:color="auto"/>
        <w:bottom w:val="none" w:sz="0" w:space="0" w:color="auto"/>
        <w:right w:val="none" w:sz="0" w:space="0" w:color="auto"/>
      </w:divBdr>
    </w:div>
    <w:div w:id="1372144463">
      <w:bodyDiv w:val="1"/>
      <w:marLeft w:val="0"/>
      <w:marRight w:val="0"/>
      <w:marTop w:val="0"/>
      <w:marBottom w:val="0"/>
      <w:divBdr>
        <w:top w:val="none" w:sz="0" w:space="0" w:color="auto"/>
        <w:left w:val="none" w:sz="0" w:space="0" w:color="auto"/>
        <w:bottom w:val="none" w:sz="0" w:space="0" w:color="auto"/>
        <w:right w:val="none" w:sz="0" w:space="0" w:color="auto"/>
      </w:divBdr>
    </w:div>
    <w:div w:id="1463384758">
      <w:bodyDiv w:val="1"/>
      <w:marLeft w:val="0"/>
      <w:marRight w:val="0"/>
      <w:marTop w:val="0"/>
      <w:marBottom w:val="0"/>
      <w:divBdr>
        <w:top w:val="none" w:sz="0" w:space="0" w:color="auto"/>
        <w:left w:val="none" w:sz="0" w:space="0" w:color="auto"/>
        <w:bottom w:val="none" w:sz="0" w:space="0" w:color="auto"/>
        <w:right w:val="none" w:sz="0" w:space="0" w:color="auto"/>
      </w:divBdr>
    </w:div>
    <w:div w:id="1563710204">
      <w:bodyDiv w:val="1"/>
      <w:marLeft w:val="0"/>
      <w:marRight w:val="0"/>
      <w:marTop w:val="0"/>
      <w:marBottom w:val="0"/>
      <w:divBdr>
        <w:top w:val="none" w:sz="0" w:space="0" w:color="auto"/>
        <w:left w:val="none" w:sz="0" w:space="0" w:color="auto"/>
        <w:bottom w:val="none" w:sz="0" w:space="0" w:color="auto"/>
        <w:right w:val="none" w:sz="0" w:space="0" w:color="auto"/>
      </w:divBdr>
    </w:div>
    <w:div w:id="1568342418">
      <w:bodyDiv w:val="1"/>
      <w:marLeft w:val="0"/>
      <w:marRight w:val="0"/>
      <w:marTop w:val="0"/>
      <w:marBottom w:val="0"/>
      <w:divBdr>
        <w:top w:val="none" w:sz="0" w:space="0" w:color="auto"/>
        <w:left w:val="none" w:sz="0" w:space="0" w:color="auto"/>
        <w:bottom w:val="none" w:sz="0" w:space="0" w:color="auto"/>
        <w:right w:val="none" w:sz="0" w:space="0" w:color="auto"/>
      </w:divBdr>
    </w:div>
    <w:div w:id="1587111795">
      <w:bodyDiv w:val="1"/>
      <w:marLeft w:val="0"/>
      <w:marRight w:val="0"/>
      <w:marTop w:val="0"/>
      <w:marBottom w:val="0"/>
      <w:divBdr>
        <w:top w:val="none" w:sz="0" w:space="0" w:color="auto"/>
        <w:left w:val="none" w:sz="0" w:space="0" w:color="auto"/>
        <w:bottom w:val="none" w:sz="0" w:space="0" w:color="auto"/>
        <w:right w:val="none" w:sz="0" w:space="0" w:color="auto"/>
      </w:divBdr>
    </w:div>
    <w:div w:id="1715541163">
      <w:bodyDiv w:val="1"/>
      <w:marLeft w:val="0"/>
      <w:marRight w:val="0"/>
      <w:marTop w:val="0"/>
      <w:marBottom w:val="0"/>
      <w:divBdr>
        <w:top w:val="none" w:sz="0" w:space="0" w:color="auto"/>
        <w:left w:val="none" w:sz="0" w:space="0" w:color="auto"/>
        <w:bottom w:val="none" w:sz="0" w:space="0" w:color="auto"/>
        <w:right w:val="none" w:sz="0" w:space="0" w:color="auto"/>
      </w:divBdr>
    </w:div>
    <w:div w:id="1742023761">
      <w:bodyDiv w:val="1"/>
      <w:marLeft w:val="0"/>
      <w:marRight w:val="0"/>
      <w:marTop w:val="0"/>
      <w:marBottom w:val="0"/>
      <w:divBdr>
        <w:top w:val="none" w:sz="0" w:space="0" w:color="auto"/>
        <w:left w:val="none" w:sz="0" w:space="0" w:color="auto"/>
        <w:bottom w:val="none" w:sz="0" w:space="0" w:color="auto"/>
        <w:right w:val="none" w:sz="0" w:space="0" w:color="auto"/>
      </w:divBdr>
    </w:div>
    <w:div w:id="1854680773">
      <w:bodyDiv w:val="1"/>
      <w:marLeft w:val="0"/>
      <w:marRight w:val="0"/>
      <w:marTop w:val="0"/>
      <w:marBottom w:val="0"/>
      <w:divBdr>
        <w:top w:val="none" w:sz="0" w:space="0" w:color="auto"/>
        <w:left w:val="none" w:sz="0" w:space="0" w:color="auto"/>
        <w:bottom w:val="none" w:sz="0" w:space="0" w:color="auto"/>
        <w:right w:val="none" w:sz="0" w:space="0" w:color="auto"/>
      </w:divBdr>
    </w:div>
    <w:div w:id="1893541828">
      <w:bodyDiv w:val="1"/>
      <w:marLeft w:val="0"/>
      <w:marRight w:val="0"/>
      <w:marTop w:val="0"/>
      <w:marBottom w:val="0"/>
      <w:divBdr>
        <w:top w:val="none" w:sz="0" w:space="0" w:color="auto"/>
        <w:left w:val="none" w:sz="0" w:space="0" w:color="auto"/>
        <w:bottom w:val="none" w:sz="0" w:space="0" w:color="auto"/>
        <w:right w:val="none" w:sz="0" w:space="0" w:color="auto"/>
      </w:divBdr>
    </w:div>
    <w:div w:id="1910966037">
      <w:bodyDiv w:val="1"/>
      <w:marLeft w:val="0"/>
      <w:marRight w:val="0"/>
      <w:marTop w:val="0"/>
      <w:marBottom w:val="0"/>
      <w:divBdr>
        <w:top w:val="none" w:sz="0" w:space="0" w:color="auto"/>
        <w:left w:val="none" w:sz="0" w:space="0" w:color="auto"/>
        <w:bottom w:val="none" w:sz="0" w:space="0" w:color="auto"/>
        <w:right w:val="none" w:sz="0" w:space="0" w:color="auto"/>
      </w:divBdr>
    </w:div>
    <w:div w:id="1924489779">
      <w:bodyDiv w:val="1"/>
      <w:marLeft w:val="0"/>
      <w:marRight w:val="0"/>
      <w:marTop w:val="0"/>
      <w:marBottom w:val="0"/>
      <w:divBdr>
        <w:top w:val="none" w:sz="0" w:space="0" w:color="auto"/>
        <w:left w:val="none" w:sz="0" w:space="0" w:color="auto"/>
        <w:bottom w:val="none" w:sz="0" w:space="0" w:color="auto"/>
        <w:right w:val="none" w:sz="0" w:space="0" w:color="auto"/>
      </w:divBdr>
    </w:div>
    <w:div w:id="1984039018">
      <w:bodyDiv w:val="1"/>
      <w:marLeft w:val="0"/>
      <w:marRight w:val="0"/>
      <w:marTop w:val="0"/>
      <w:marBottom w:val="0"/>
      <w:divBdr>
        <w:top w:val="none" w:sz="0" w:space="0" w:color="auto"/>
        <w:left w:val="none" w:sz="0" w:space="0" w:color="auto"/>
        <w:bottom w:val="none" w:sz="0" w:space="0" w:color="auto"/>
        <w:right w:val="none" w:sz="0" w:space="0" w:color="auto"/>
      </w:divBdr>
    </w:div>
    <w:div w:id="2030987856">
      <w:bodyDiv w:val="1"/>
      <w:marLeft w:val="0"/>
      <w:marRight w:val="0"/>
      <w:marTop w:val="0"/>
      <w:marBottom w:val="0"/>
      <w:divBdr>
        <w:top w:val="none" w:sz="0" w:space="0" w:color="auto"/>
        <w:left w:val="none" w:sz="0" w:space="0" w:color="auto"/>
        <w:bottom w:val="none" w:sz="0" w:space="0" w:color="auto"/>
        <w:right w:val="none" w:sz="0" w:space="0" w:color="auto"/>
      </w:divBdr>
    </w:div>
    <w:div w:id="2056197017">
      <w:bodyDiv w:val="1"/>
      <w:marLeft w:val="0"/>
      <w:marRight w:val="0"/>
      <w:marTop w:val="0"/>
      <w:marBottom w:val="0"/>
      <w:divBdr>
        <w:top w:val="none" w:sz="0" w:space="0" w:color="auto"/>
        <w:left w:val="none" w:sz="0" w:space="0" w:color="auto"/>
        <w:bottom w:val="none" w:sz="0" w:space="0" w:color="auto"/>
        <w:right w:val="none" w:sz="0" w:space="0" w:color="auto"/>
      </w:divBdr>
    </w:div>
    <w:div w:id="2082633161">
      <w:bodyDiv w:val="1"/>
      <w:marLeft w:val="0"/>
      <w:marRight w:val="0"/>
      <w:marTop w:val="0"/>
      <w:marBottom w:val="0"/>
      <w:divBdr>
        <w:top w:val="none" w:sz="0" w:space="0" w:color="auto"/>
        <w:left w:val="none" w:sz="0" w:space="0" w:color="auto"/>
        <w:bottom w:val="none" w:sz="0" w:space="0" w:color="auto"/>
        <w:right w:val="none" w:sz="0" w:space="0" w:color="auto"/>
      </w:divBdr>
    </w:div>
    <w:div w:id="21405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LANDESMANN@ec.europa.eu" TargetMode="External"/><Relationship Id="rId3" Type="http://schemas.openxmlformats.org/officeDocument/2006/relationships/styles" Target="styles.xml"/><Relationship Id="rId7" Type="http://schemas.openxmlformats.org/officeDocument/2006/relationships/hyperlink" Target="https://aopwiki.org/aops/15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aty.o.goyak@exxonmobil.com" TargetMode="External"/><Relationship Id="rId4" Type="http://schemas.microsoft.com/office/2007/relationships/stylesWithEffects" Target="stylesWithEffects.xml"/><Relationship Id="rId9" Type="http://schemas.openxmlformats.org/officeDocument/2006/relationships/hyperlink" Target="mailto:Edward.J.Perkins@erdc.dren.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5B9C-0074-43C8-90B3-6C3FA108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Pages>
  <Words>2578</Words>
  <Characters>14695</Characters>
  <Application>Microsoft Office Word</Application>
  <DocSecurity>0</DocSecurity>
  <Lines>122</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OECD</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DELRUE Nathalie</dc:creator>
  <cp:lastModifiedBy>LANDESMANN Brigitte (JRC-ISPRA)</cp:lastModifiedBy>
  <cp:revision>29</cp:revision>
  <dcterms:created xsi:type="dcterms:W3CDTF">2018-02-02T09:05:00Z</dcterms:created>
  <dcterms:modified xsi:type="dcterms:W3CDTF">2018-04-10T08:07:00Z</dcterms:modified>
</cp:coreProperties>
</file>