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sz w:val="10"/>
        </w:rPr>
        <w:id w:val="431478380"/>
        <w:docPartObj>
          <w:docPartGallery w:val="Cover Pages"/>
          <w:docPartUnique/>
        </w:docPartObj>
      </w:sdtPr>
      <w:sdtEndPr>
        <w:rPr>
          <w:rFonts w:eastAsia="SimSun"/>
          <w:szCs w:val="10"/>
          <w:lang w:val="fr-FR"/>
        </w:rPr>
      </w:sdtEndPr>
      <w:sdtContent>
        <w:p w:rsidR="003D7C16" w:rsidRDefault="003D7C16" w:rsidP="007B3DFC">
          <w:pPr>
            <w:pStyle w:val="CoverNormal"/>
            <w:spacing w:after="40"/>
          </w:pPr>
          <w:r w:rsidRPr="004E693F">
            <w:rPr>
              <w:rFonts w:eastAsiaTheme="minorHAnsi"/>
              <w:sz w:val="10"/>
            </w:rPr>
            <w:t xml:space="preserve"> </w:t>
          </w:r>
          <w:sdt>
            <w:sdtPr>
              <w:alias w:val="OECD logo"/>
              <w:tag w:val="imgOECDLogo"/>
              <w:id w:val="-381322432"/>
              <w:lock w:val="contentLocked"/>
              <w:picture/>
            </w:sdtPr>
            <w:sdtEndPr/>
            <w:sdtContent>
              <w:r>
                <w:rPr>
                  <w:noProof/>
                  <w:lang w:eastAsia="ko-KR"/>
                </w:rPr>
                <w:drawing>
                  <wp:inline distT="0" distB="0" distL="0" distR="0" wp14:anchorId="22736612" wp14:editId="401F8553">
                    <wp:extent cx="1641361" cy="392567"/>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41361" cy="392567"/>
                            </a:xfrm>
                            <a:prstGeom prst="rect">
                              <a:avLst/>
                            </a:prstGeom>
                            <a:noFill/>
                            <a:ln>
                              <a:noFill/>
                            </a:ln>
                          </pic:spPr>
                        </pic:pic>
                      </a:graphicData>
                    </a:graphic>
                  </wp:inline>
                </w:drawing>
              </w:r>
            </w:sdtContent>
          </w:sdt>
        </w:p>
        <w:p w:rsidR="003D7C16" w:rsidRDefault="00793102" w:rsidP="007B3DFC">
          <w:pPr>
            <w:pStyle w:val="CoverNormal"/>
            <w:rPr>
              <w:rStyle w:val="CoverNormalChar"/>
            </w:rPr>
          </w:pPr>
          <w:sdt>
            <w:sdtPr>
              <w:rPr>
                <w:sz w:val="18"/>
              </w:rPr>
              <w:alias w:val="Organisation Title"/>
              <w:tag w:val="txtOrganisationTitle"/>
              <w:id w:val="-1894195693"/>
              <w:lock w:val="contentLocked"/>
              <w:text w:multiLine="1"/>
            </w:sdtPr>
            <w:sdtEndPr/>
            <w:sdtContent>
              <w:r w:rsidR="003D7C16" w:rsidRPr="00E17E9D">
                <w:rPr>
                  <w:sz w:val="18"/>
                </w:rPr>
                <w:t>Organisation for Economic Co-operation and Development</w:t>
              </w:r>
            </w:sdtContent>
          </w:sdt>
        </w:p>
        <w:sdt>
          <w:sdtPr>
            <w:rPr>
              <w:rStyle w:val="CoverCote"/>
            </w:rPr>
            <w:alias w:val="Document Cote"/>
            <w:tag w:val="txtDocCote"/>
            <w:id w:val="-209957571"/>
            <w:showingPlcHdr/>
            <w:dataBinding w:prefixMappings="xmlns:ns0='http://purl.org/dc/elements/1.1/' xmlns:ns1='http://schemas.openxmlformats.org/package/2006/metadata/core-properties' " w:xpath="/ns1:coreProperties[1]/ns1:keywords[1]" w:storeItemID="{6C3C8BC8-F283-45AE-878A-BAB7291924A1}"/>
            <w:text/>
          </w:sdtPr>
          <w:sdtEndPr>
            <w:rPr>
              <w:rStyle w:val="CoverCote"/>
            </w:rPr>
          </w:sdtEndPr>
          <w:sdtContent>
            <w:p w:rsidR="003D7C16" w:rsidRPr="00D80A00" w:rsidRDefault="00C600CD" w:rsidP="007B3DFC">
              <w:pPr>
                <w:spacing w:after="240"/>
                <w:jc w:val="right"/>
                <w:rPr>
                  <w:rStyle w:val="CoverNormalChar"/>
                  <w:b/>
                  <w:caps/>
                </w:rPr>
              </w:pPr>
              <w:r>
                <w:rPr>
                  <w:rStyle w:val="CoverCote"/>
                </w:rPr>
                <w:t xml:space="preserve">     </w:t>
              </w:r>
            </w:p>
          </w:sdtContent>
        </w:sdt>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08"/>
            <w:gridCol w:w="4311"/>
          </w:tblGrid>
          <w:tr w:rsidR="003D7C16" w:rsidRPr="008E334D" w:rsidTr="007B3DFC">
            <w:trPr>
              <w:trHeight w:val="278"/>
            </w:trPr>
            <w:sdt>
              <w:sdtPr>
                <w:alias w:val="Document Classification"/>
                <w:tag w:val="comboDocClassification"/>
                <w:id w:val="-1283030657"/>
                <w:dropDownList>
                  <w:listItem w:displayText="For Official Use" w:value="FOROFFICIALUSE"/>
                  <w:listItem w:displayText="Confidential" w:value="CONFIDENTIAL"/>
                  <w:listItem w:displayText="Unclassified" w:value="UNCLASSIFIED"/>
                  <w:listItem w:displayText="À usage officiel" w:value="FOROFFICIALUSEFR"/>
                  <w:listItem w:displayText="Confidentiel" w:value="CONFIDENTIALFR"/>
                  <w:listItem w:displayText="Non classifié" w:value="UNCLASSIFIEDFR"/>
                </w:dropDownList>
              </w:sdtPr>
              <w:sdtEndPr/>
              <w:sdtContent>
                <w:tc>
                  <w:tcPr>
                    <w:tcW w:w="2499" w:type="pct"/>
                  </w:tcPr>
                  <w:p w:rsidR="003D7C16" w:rsidRPr="004B5E13" w:rsidRDefault="003D7C16" w:rsidP="007B3DFC">
                    <w:pPr>
                      <w:pStyle w:val="CoverClassification"/>
                      <w:rPr>
                        <w:rFonts w:eastAsiaTheme="minorHAnsi" w:cs="Times New Roman"/>
                        <w:b w:val="0"/>
                        <w:bCs w:val="0"/>
                        <w:color w:val="auto"/>
                      </w:rPr>
                    </w:pPr>
                    <w:r>
                      <w:t>For Official Use</w:t>
                    </w:r>
                  </w:p>
                </w:tc>
              </w:sdtContent>
            </w:sdt>
            <w:tc>
              <w:tcPr>
                <w:tcW w:w="2501" w:type="pct"/>
              </w:tcPr>
              <w:sdt>
                <w:sdtPr>
                  <w:alias w:val="Document Language"/>
                  <w:tag w:val="comboDocumentLanguage"/>
                  <w:id w:val="-1261676565"/>
                  <w:dropDownList>
                    <w:listItem w:displayText="English - Or. English" w:value="English"/>
                    <w:listItem w:displayText="English - Or. French" w:value="English2"/>
                    <w:listItem w:displayText="English/French" w:value="English3"/>
                    <w:listItem w:displayText="English text only" w:value="English4"/>
                    <w:listItem w:displayText="Français - Or. Français" w:value="French"/>
                    <w:listItem w:displayText="Français - Or. Anglais" w:value="French2"/>
                    <w:listItem w:displayText="Français/Anglais" w:value="French3"/>
                    <w:listItem w:displayText="Texte français seulement" w:value="French4"/>
                    <w:listItem w:displayText="Italian - Or. English" w:value="Italian"/>
                    <w:listItem w:displayText="Russian - Or. English" w:value="Russian"/>
                    <w:listItem w:displayText="Spanish - Or. English" w:value="Spanish"/>
                    <w:listItem w:displayText="German - Or. English" w:value="German"/>
                    <w:listItem w:displayText="Italian - Or. French" w:value="Italian1"/>
                    <w:listItem w:displayText="Russian - Or. French" w:value="Russian1"/>
                    <w:listItem w:displayText="Spanish - Or. French" w:value="Spanish1"/>
                    <w:listItem w:displayText="German - Or. French" w:value="German1"/>
                  </w:dropDownList>
                </w:sdtPr>
                <w:sdtEndPr/>
                <w:sdtContent>
                  <w:p w:rsidR="003D7C16" w:rsidRPr="00852EED" w:rsidRDefault="003D7C16" w:rsidP="007B3DFC">
                    <w:pPr>
                      <w:pStyle w:val="CoverLanguage"/>
                    </w:pPr>
                    <w:r>
                      <w:t>English - Or. English</w:t>
                    </w:r>
                  </w:p>
                </w:sdtContent>
              </w:sdt>
            </w:tc>
          </w:tr>
        </w:tbl>
        <w:bookmarkStart w:id="0" w:name="COTEBKM"/>
        <w:p w:rsidR="003D7C16" w:rsidRPr="004E693F" w:rsidRDefault="00793102" w:rsidP="007B3DFC">
          <w:pPr>
            <w:pStyle w:val="CoverDate"/>
          </w:pPr>
          <w:sdt>
            <w:sdtPr>
              <w:alias w:val="Document Date"/>
              <w:tag w:val="txtDocDate"/>
              <w:id w:val="-553161146"/>
              <w:lock w:val="contentLocked"/>
              <w:date w:fullDate="1990-01-01T00:00:00Z">
                <w:dateFormat w:val="d MMMM yyyy"/>
                <w:lid w:val="en-US"/>
                <w:storeMappedDataAs w:val="dateTime"/>
                <w:calendar w:val="gregorian"/>
              </w:date>
            </w:sdtPr>
            <w:sdtEndPr/>
            <w:sdtContent>
              <w:r w:rsidR="003D7C16" w:rsidRPr="004E693F">
                <w:t>1 January 1990</w:t>
              </w:r>
            </w:sdtContent>
          </w:sdt>
        </w:p>
        <w:bookmarkEnd w:id="0" w:displacedByCustomXml="next"/>
        <w:sdt>
          <w:sdtPr>
            <w:alias w:val="Directorate"/>
            <w:tag w:val="txtDirectorate"/>
            <w:id w:val="-1129163133"/>
            <w:lock w:val="contentLocked"/>
          </w:sdtPr>
          <w:sdtEndPr/>
          <w:sdtContent>
            <w:p w:rsidR="003D7C16" w:rsidRDefault="003D7C16" w:rsidP="007B3DFC">
              <w:pPr>
                <w:pStyle w:val="CoverDirectorate"/>
              </w:pPr>
              <w:r w:rsidRPr="008E334D">
                <w:t xml:space="preserve"> </w:t>
              </w:r>
            </w:p>
          </w:sdtContent>
        </w:sdt>
        <w:p w:rsidR="003D7C16" w:rsidRPr="008E334D" w:rsidRDefault="00793102" w:rsidP="007B3DFC">
          <w:pPr>
            <w:pStyle w:val="CoverCommittee"/>
          </w:pPr>
          <w:sdt>
            <w:sdtPr>
              <w:alias w:val="Committee"/>
              <w:tag w:val="txtCommittee"/>
              <w:id w:val="817306742"/>
              <w:lock w:val="contentLocked"/>
              <w:showingPlcHdr/>
            </w:sdtPr>
            <w:sdtEndPr/>
            <w:sdtContent>
              <w:r w:rsidR="003D7C16" w:rsidRPr="008E334D">
                <w:t xml:space="preserve"> </w:t>
              </w:r>
            </w:sdtContent>
          </w:sdt>
        </w:p>
        <w:p w:rsidR="003D7C16" w:rsidRDefault="003D7C16" w:rsidP="007B3DFC">
          <w:pPr>
            <w:pStyle w:val="CoverNormal"/>
          </w:pPr>
        </w:p>
        <w:p w:rsidR="003D7C16" w:rsidRPr="008E334D" w:rsidRDefault="003D7C16" w:rsidP="007B3DFC">
          <w:pPr>
            <w:pStyle w:val="CoverNormal"/>
          </w:pPr>
        </w:p>
        <w:sdt>
          <w:sdtPr>
            <w:alias w:val="Cancel / Replace"/>
            <w:tag w:val="txtCancelReplace"/>
            <w:id w:val="828943122"/>
            <w:lock w:val="contentLocked"/>
          </w:sdtPr>
          <w:sdtEndPr/>
          <w:sdtContent>
            <w:p w:rsidR="003D7C16" w:rsidRDefault="003D7C16" w:rsidP="007B3DFC">
              <w:pPr>
                <w:pStyle w:val="CoverCancel"/>
              </w:pPr>
              <w:r w:rsidRPr="008E334D">
                <w:t xml:space="preserve"> </w:t>
              </w:r>
            </w:p>
          </w:sdtContent>
        </w:sdt>
        <w:p w:rsidR="003D7C16" w:rsidRDefault="003D7C16" w:rsidP="007B3DFC">
          <w:pPr>
            <w:pStyle w:val="CoverNormal"/>
          </w:pPr>
        </w:p>
        <w:p w:rsidR="003D7C16" w:rsidRDefault="003D7C16" w:rsidP="007B3DFC">
          <w:pPr>
            <w:pStyle w:val="CoverNormal"/>
          </w:pPr>
        </w:p>
        <w:p w:rsidR="003D7C16" w:rsidRDefault="00793102" w:rsidP="007B3DFC">
          <w:pPr>
            <w:pStyle w:val="CoverWorkingParty"/>
          </w:pPr>
          <w:sdt>
            <w:sdtPr>
              <w:alias w:val="Working Party"/>
              <w:tag w:val="txtWorkingParty"/>
              <w:id w:val="605931386"/>
              <w:lock w:val="contentLocked"/>
            </w:sdtPr>
            <w:sdtEndPr/>
            <w:sdtContent>
              <w:r w:rsidR="003D7C16" w:rsidRPr="008E334D">
                <w:t xml:space="preserve"> </w:t>
              </w:r>
            </w:sdtContent>
          </w:sdt>
        </w:p>
        <w:p w:rsidR="003D7C16" w:rsidRDefault="003D7C16" w:rsidP="007B3DFC">
          <w:pPr>
            <w:pStyle w:val="CoverNormal"/>
          </w:pPr>
        </w:p>
        <w:p w:rsidR="003D7C16" w:rsidRDefault="003D7C16" w:rsidP="007B3DFC">
          <w:pPr>
            <w:pStyle w:val="CoverNormal"/>
          </w:pPr>
        </w:p>
        <w:p w:rsidR="003D7C16" w:rsidRPr="008E334D" w:rsidRDefault="003D7C16" w:rsidP="007B3DFC">
          <w:pPr>
            <w:pStyle w:val="CoverNormal"/>
          </w:pPr>
        </w:p>
        <w:p w:rsidR="003D7C16" w:rsidRPr="008E334D" w:rsidRDefault="00793102" w:rsidP="007B3DFC">
          <w:pPr>
            <w:pStyle w:val="CoverTitle"/>
          </w:pPr>
          <w:sdt>
            <w:sdtPr>
              <w:alias w:val="Document Title"/>
              <w:tag w:val="txtDocTitle"/>
              <w:id w:val="-86613411"/>
              <w:dataBinding w:prefixMappings="xmlns:ns0='http://purl.org/dc/elements/1.1/' xmlns:ns1='http://schemas.openxmlformats.org/package/2006/metadata/core-properties' " w:xpath="/ns1:coreProperties[1]/ns0:title[1]" w:storeItemID="{6C3C8BC8-F283-45AE-878A-BAB7291924A1}"/>
              <w:text/>
            </w:sdtPr>
            <w:sdtEndPr/>
            <w:sdtContent>
              <w:r w:rsidR="00C600CD" w:rsidRPr="00C600CD">
                <w:t>Adverse Outcome Pathway External Review Report</w:t>
              </w:r>
            </w:sdtContent>
          </w:sdt>
        </w:p>
        <w:p w:rsidR="003D7C16" w:rsidRPr="008E334D" w:rsidRDefault="00793102" w:rsidP="00C600CD">
          <w:pPr>
            <w:tabs>
              <w:tab w:val="left" w:pos="4020"/>
            </w:tabs>
            <w:rPr>
              <w:rStyle w:val="CoverSubTitleChar"/>
            </w:rPr>
          </w:pPr>
          <w:sdt>
            <w:sdtPr>
              <w:rPr>
                <w:rStyle w:val="CoverSubTitleChar"/>
              </w:rPr>
              <w:alias w:val="Document Subtitle"/>
              <w:tag w:val="txtDocSubtitle"/>
              <w:id w:val="-353494618"/>
              <w:dataBinding w:prefixMappings="xmlns:ns0='http://purl.org/dc/elements/1.1/' xmlns:ns1='http://schemas.openxmlformats.org/package/2006/metadata/core-properties' " w:xpath="/ns1:coreProperties[1]/ns0:subject[1]" w:storeItemID="{6C3C8BC8-F283-45AE-878A-BAB7291924A1}"/>
              <w:text w:multiLine="1"/>
            </w:sdtPr>
            <w:sdtEndPr>
              <w:rPr>
                <w:rStyle w:val="CoverSubTitleChar"/>
              </w:rPr>
            </w:sdtEndPr>
            <w:sdtContent>
              <w:r w:rsidR="00C600CD" w:rsidRPr="00C600CD">
                <w:rPr>
                  <w:rStyle w:val="CoverSubTitleChar"/>
                </w:rPr>
                <w:t>AOP 202: In-utero DNA topoisomerase II poisons leading to infant</w:t>
              </w:r>
              <w:r w:rsidR="00C600CD">
                <w:rPr>
                  <w:rStyle w:val="CoverSubTitleChar"/>
                </w:rPr>
                <w:br/>
              </w:r>
              <w:r w:rsidR="00C600CD" w:rsidRPr="00C600CD">
                <w:rPr>
                  <w:rStyle w:val="CoverSubTitleChar"/>
                </w:rPr>
                <w:t>leukaemia</w:t>
              </w:r>
              <w:r w:rsidR="00C600CD">
                <w:rPr>
                  <w:rStyle w:val="CoverSubTitleChar"/>
                </w:rPr>
                <w:br/>
              </w:r>
              <w:r w:rsidR="00C600CD">
                <w:rPr>
                  <w:rStyle w:val="CoverSubTitleChar"/>
                </w:rPr>
                <w:br/>
              </w:r>
              <w:r w:rsidR="00C600CD" w:rsidRPr="00C600CD">
                <w:rPr>
                  <w:rStyle w:val="CoverSubTitleChar"/>
                </w:rPr>
                <w:t>Short Title: topoisomerase II poisons, infant leukaemia</w:t>
              </w:r>
            </w:sdtContent>
          </w:sdt>
        </w:p>
        <w:p w:rsidR="003D7C16" w:rsidRDefault="003D7C16" w:rsidP="007B3DFC">
          <w:pPr>
            <w:pStyle w:val="CoverNormal"/>
          </w:pPr>
        </w:p>
        <w:p w:rsidR="003D7C16" w:rsidRDefault="003D7C16" w:rsidP="007B3DFC">
          <w:pPr>
            <w:pStyle w:val="CoverNormal"/>
          </w:pPr>
        </w:p>
        <w:sdt>
          <w:sdtPr>
            <w:alias w:val="Meeting Information"/>
            <w:tag w:val="txtInfomationMeeting"/>
            <w:id w:val="1053201134"/>
            <w:showingPlcHdr/>
          </w:sdtPr>
          <w:sdtEndPr/>
          <w:sdtContent>
            <w:p w:rsidR="003D7C16" w:rsidRPr="00AC2493" w:rsidRDefault="00C600CD" w:rsidP="007B3DFC">
              <w:pPr>
                <w:pStyle w:val="CoverInformation"/>
              </w:pPr>
              <w:r>
                <w:t xml:space="preserve">     </w:t>
              </w:r>
            </w:p>
          </w:sdtContent>
        </w:sdt>
        <w:p w:rsidR="003D7C16" w:rsidRDefault="003D7C16" w:rsidP="007B3DFC">
          <w:pPr>
            <w:pStyle w:val="CoverNormal"/>
          </w:pPr>
        </w:p>
        <w:p w:rsidR="003D7C16" w:rsidRDefault="003D7C16" w:rsidP="007B3DFC">
          <w:pPr>
            <w:pStyle w:val="CoverNormal"/>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835"/>
          </w:tblGrid>
          <w:tr w:rsidR="003D7C16" w:rsidRPr="00F26FCD" w:rsidTr="007B3DFC">
            <w:trPr>
              <w:cantSplit/>
              <w:trHeight w:hRule="exact" w:val="3367"/>
            </w:trPr>
            <w:tc>
              <w:tcPr>
                <w:tcW w:w="9969" w:type="dxa"/>
              </w:tcPr>
              <w:sdt>
                <w:sdtPr>
                  <w:rPr>
                    <w:rStyle w:val="CoverTable"/>
                    <w:rFonts w:eastAsia="SimSun"/>
                    <w:position w:val="0"/>
                    <w:sz w:val="22"/>
                    <w:szCs w:val="24"/>
                  </w:rPr>
                  <w:alias w:val="Information Note"/>
                  <w:tag w:val="txtInformationNote"/>
                  <w:id w:val="162210491"/>
                </w:sdtPr>
                <w:sdtEndPr>
                  <w:rPr>
                    <w:rStyle w:val="CoverTable"/>
                  </w:rPr>
                </w:sdtEndPr>
                <w:sdtContent>
                  <w:p w:rsidR="00CD584C" w:rsidRPr="00CD584C" w:rsidRDefault="00CD584C" w:rsidP="00F26FCD">
                    <w:pPr>
                      <w:pStyle w:val="CoverAbstract"/>
                      <w:rPr>
                        <w:rStyle w:val="CoverTable"/>
                        <w:rFonts w:eastAsia="SimSun"/>
                        <w:position w:val="0"/>
                        <w:szCs w:val="24"/>
                      </w:rPr>
                    </w:pPr>
                    <w:r w:rsidRPr="00CD584C">
                      <w:rPr>
                        <w:rStyle w:val="CoverTable"/>
                        <w:rFonts w:eastAsia="SimSun"/>
                        <w:position w:val="0"/>
                        <w:szCs w:val="24"/>
                      </w:rPr>
                      <w:t xml:space="preserve">This document replaces the AOP 202 report that was uploaded on 1 June 2018. In this version, the texts in the </w:t>
                    </w:r>
                    <w:r>
                      <w:rPr>
                        <w:rStyle w:val="CoverTable"/>
                        <w:rFonts w:eastAsia="SimSun"/>
                        <w:position w:val="0"/>
                        <w:szCs w:val="24"/>
                      </w:rPr>
                      <w:t>Section:</w:t>
                    </w:r>
                    <w:r w:rsidRPr="00CD584C">
                      <w:rPr>
                        <w:rStyle w:val="CoverTable"/>
                        <w:rFonts w:eastAsia="SimSun"/>
                        <w:position w:val="0"/>
                        <w:szCs w:val="24"/>
                      </w:rPr>
                      <w:t xml:space="preserve"> </w:t>
                    </w:r>
                    <w:r w:rsidRPr="00CD584C">
                      <w:rPr>
                        <w:rStyle w:val="CoverTable"/>
                        <w:rFonts w:eastAsia="SimSun"/>
                        <w:i/>
                        <w:position w:val="0"/>
                        <w:szCs w:val="24"/>
                      </w:rPr>
                      <w:t>Outcome of the external review</w:t>
                    </w:r>
                    <w:r w:rsidRPr="00CD584C">
                      <w:rPr>
                        <w:rStyle w:val="CoverTable"/>
                        <w:rFonts w:eastAsia="SimSun"/>
                        <w:position w:val="0"/>
                        <w:szCs w:val="24"/>
                      </w:rPr>
                      <w:t xml:space="preserve"> </w:t>
                    </w:r>
                    <w:proofErr w:type="gramStart"/>
                    <w:r w:rsidRPr="00CD584C">
                      <w:rPr>
                        <w:rStyle w:val="CoverTable"/>
                        <w:rFonts w:eastAsia="SimSun"/>
                        <w:position w:val="0"/>
                        <w:szCs w:val="24"/>
                      </w:rPr>
                      <w:t>have</w:t>
                    </w:r>
                    <w:proofErr w:type="gramEnd"/>
                    <w:r w:rsidRPr="00CD584C">
                      <w:rPr>
                        <w:rStyle w:val="CoverTable"/>
                        <w:rFonts w:eastAsia="SimSun"/>
                        <w:position w:val="0"/>
                        <w:szCs w:val="24"/>
                      </w:rPr>
                      <w:t xml:space="preserve"> been revised to add clarity.</w:t>
                    </w:r>
                  </w:p>
                  <w:p w:rsidR="00CD584C" w:rsidRDefault="00CD584C" w:rsidP="00F26FCD">
                    <w:pPr>
                      <w:pStyle w:val="CoverAbstract"/>
                      <w:rPr>
                        <w:rStyle w:val="CoverTable"/>
                        <w:rFonts w:eastAsia="SimSun"/>
                        <w:position w:val="0"/>
                        <w:sz w:val="22"/>
                        <w:szCs w:val="24"/>
                      </w:rPr>
                    </w:pPr>
                  </w:p>
                  <w:p w:rsidR="00C600CD" w:rsidRPr="00CD584C" w:rsidRDefault="00C600CD" w:rsidP="00F26FCD">
                    <w:pPr>
                      <w:pStyle w:val="CoverAbstract"/>
                      <w:rPr>
                        <w:sz w:val="16"/>
                      </w:rPr>
                    </w:pPr>
                    <w:r w:rsidRPr="00CD584C">
                      <w:rPr>
                        <w:sz w:val="16"/>
                      </w:rPr>
                      <w:t xml:space="preserve">Infant leukaemia (IFL) is a rare haematological disease observed soon after birth (&lt;1 year) with characteristics distinct from the more frequently reported childhood leukaemia. This AOP was developed in part to acknowledge European Union requirements for use of epidemiologic data in assessments of pesticides when such data are available. The authors recognized that there are limitations in the human data, but they note that meta-analyses reveal consistent observations between </w:t>
                    </w:r>
                    <w:proofErr w:type="spellStart"/>
                    <w:r w:rsidRPr="00CD584C">
                      <w:rPr>
                        <w:sz w:val="16"/>
                      </w:rPr>
                      <w:t>leukemias</w:t>
                    </w:r>
                    <w:proofErr w:type="spellEnd"/>
                    <w:r w:rsidRPr="00CD584C">
                      <w:rPr>
                        <w:sz w:val="16"/>
                      </w:rPr>
                      <w:t xml:space="preserve"> and exposure to pesticides, including those that interfere with topoisomerase II (</w:t>
                    </w:r>
                    <w:proofErr w:type="spellStart"/>
                    <w:r w:rsidRPr="00CD584C">
                      <w:rPr>
                        <w:sz w:val="16"/>
                      </w:rPr>
                      <w:t>Topo</w:t>
                    </w:r>
                    <w:proofErr w:type="spellEnd"/>
                    <w:r w:rsidRPr="00CD584C">
                      <w:rPr>
                        <w:sz w:val="16"/>
                      </w:rPr>
                      <w:t xml:space="preserve"> II). The authors engaged in AOP development as a means to identify key events (KE) at a molecular level, which would provide some early observable effects that may support application of early diagnostic tools or support for hazard identification.    The draft AOP identifies a Molecular Initiating Event (MIE) of interference or poisoning of </w:t>
                    </w:r>
                    <w:proofErr w:type="spellStart"/>
                    <w:r w:rsidRPr="00CD584C">
                      <w:rPr>
                        <w:sz w:val="16"/>
                      </w:rPr>
                      <w:t>Topo</w:t>
                    </w:r>
                    <w:proofErr w:type="spellEnd"/>
                    <w:r w:rsidRPr="00CD584C">
                      <w:rPr>
                        <w:sz w:val="16"/>
                      </w:rPr>
                      <w:t xml:space="preserve"> II, through KE of double strand DNA breaks (DSB), and in utero MLL gene rearrangements, with an adverse outcome (AO) of IFL.</w:t>
                    </w:r>
                  </w:p>
                  <w:p w:rsidR="003D7C16" w:rsidRPr="00F26FCD" w:rsidRDefault="00C600CD" w:rsidP="00F26FCD">
                    <w:pPr>
                      <w:pStyle w:val="CoverAbstract"/>
                      <w:rPr>
                        <w:rStyle w:val="CoverTable"/>
                        <w:rFonts w:eastAsia="SimSun"/>
                        <w:position w:val="0"/>
                        <w:sz w:val="22"/>
                        <w:szCs w:val="24"/>
                      </w:rPr>
                    </w:pPr>
                    <w:r w:rsidRPr="00CD584C">
                      <w:rPr>
                        <w:rStyle w:val="CoverTable"/>
                        <w:rFonts w:eastAsia="SimSun"/>
                        <w:position w:val="0"/>
                        <w:sz w:val="16"/>
                        <w:szCs w:val="24"/>
                      </w:rPr>
                      <w:t>Major issues discussed in the review included specificity of the AO, description of the MIE, and weight of empirical evidence.</w:t>
                    </w:r>
                  </w:p>
                </w:sdtContent>
              </w:sdt>
            </w:tc>
          </w:tr>
        </w:tbl>
        <w:p w:rsidR="003D7C16" w:rsidRDefault="003D7C16" w:rsidP="007B3DFC">
          <w:pPr>
            <w:pStyle w:val="CoverNormal"/>
            <w:rPr>
              <w:lang w:val="en-US"/>
            </w:rPr>
          </w:pPr>
        </w:p>
        <w:sdt>
          <w:sdtPr>
            <w:alias w:val="Contacts"/>
            <w:tag w:val="txtContacts"/>
            <w:id w:val="-1592930132"/>
            <w:showingPlcHdr/>
          </w:sdtPr>
          <w:sdtEndPr/>
          <w:sdtContent>
            <w:p w:rsidR="003D7C16" w:rsidRDefault="00C600CD" w:rsidP="007B3DFC">
              <w:pPr>
                <w:pStyle w:val="CoverNormal"/>
              </w:pPr>
              <w:r>
                <w:t xml:space="preserve">     </w:t>
              </w:r>
            </w:p>
          </w:sdtContent>
        </w:sdt>
        <w:p w:rsidR="003D7C16" w:rsidRPr="008E334D" w:rsidRDefault="003D7C16" w:rsidP="007B3DFC">
          <w:pPr>
            <w:pStyle w:val="CoverNormal"/>
            <w:rPr>
              <w:lang w:val="en-US"/>
            </w:rPr>
          </w:pPr>
        </w:p>
        <w:p w:rsidR="003D7C16" w:rsidRPr="008E334D" w:rsidRDefault="00793102" w:rsidP="007B3DFC">
          <w:pPr>
            <w:pStyle w:val="CoverPwbCode"/>
          </w:pPr>
          <w:r>
            <w:pict>
              <v:shapetype id="_x0000_t202" coordsize="21600,21600" o:spt="202" path="m,l,21600r21600,l21600,xe">
                <v:stroke joinstyle="miter"/>
                <v:path gradientshapeok="t" o:connecttype="rect"/>
              </v:shapetype>
              <v:shape id="Text Box 9" o:spid="_x0000_s1026" type="#_x0000_t202" style="position:absolute;margin-left:-29.9pt;margin-top:795.75pt;width:491.8pt;height:3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" filled="f" stroked="f" strokeweight=".5pt">
                <v:path arrowok="t"/>
                <v:textbox style="mso-next-textbox:#Text Box 9">
                  <w:txbxContent>
                    <w:p w:rsidR="007B3DFC" w:rsidRDefault="00793102" w:rsidP="007B3DFC">
                      <w:pPr>
                        <w:pStyle w:val="CoverDisclaimer"/>
                      </w:pPr>
                      <w:sdt>
                        <w:sdtPr>
                          <w:alias w:val="Cover Disclaimer"/>
                          <w:tag w:val="txtCoverDisclaimer"/>
                          <w:id w:val="-581751264"/>
                          <w:lock w:val="contentLocked"/>
                        </w:sdtPr>
                        <w:sdtEndPr/>
                        <w:sdtContent>
                          <w:r w:rsidR="007B3DFC" w:rsidRPr="005C57C3">
                            <w:t>This document, as well as any data and map included herein, are without prejudice to the status of or sovereignty over any territory, to the delimitation of international frontiers and boundaries and to the name of any territory, city or area.</w:t>
                          </w:r>
                        </w:sdtContent>
                      </w:sdt>
                    </w:p>
                  </w:txbxContent>
                </v:textbox>
                <w10:wrap type="square" anchory="page"/>
              </v:shape>
            </w:pict>
          </w:r>
          <w:sdt>
            <w:sdtPr>
              <w:alias w:val="PWB Code"/>
              <w:tag w:val="txtPWBCode"/>
              <w:id w:val="-1298520376"/>
              <w:lock w:val="contentLocked"/>
              <w:text/>
            </w:sdtPr>
            <w:sdtEndPr/>
            <w:sdtContent>
              <w:r w:rsidR="003D7C16">
                <w:t xml:space="preserve"> </w:t>
              </w:r>
            </w:sdtContent>
          </w:sdt>
        </w:p>
        <w:p w:rsidR="003D7C16" w:rsidRDefault="00793102" w:rsidP="007B3DFC">
          <w:pPr>
            <w:pStyle w:val="CoverJobTicket"/>
            <w:tabs>
              <w:tab w:val="left" w:pos="5490"/>
            </w:tabs>
            <w:sectPr w:rsidR="003D7C16" w:rsidSect="007B3DFC">
              <w:headerReference w:type="even" r:id="rId13"/>
              <w:headerReference w:type="default" r:id="rId14"/>
              <w:footerReference w:type="default" r:id="rId15"/>
              <w:endnotePr>
                <w:numFmt w:val="decimal"/>
                <w:numRestart w:val="eachSect"/>
              </w:endnotePr>
              <w:pgSz w:w="11907" w:h="16840" w:code="9"/>
              <w:pgMar w:top="794" w:right="1644" w:bottom="964" w:left="1644" w:header="0" w:footer="0" w:gutter="0"/>
              <w:cols w:space="720"/>
              <w:titlePg/>
              <w:docGrid w:linePitch="360"/>
            </w:sectPr>
          </w:pPr>
          <w:sdt>
            <w:sdtPr>
              <w:alias w:val="JT Number"/>
              <w:tag w:val="txtJobNumber"/>
              <w:id w:val="625664374"/>
              <w:lock w:val="contentLocked"/>
              <w:text/>
            </w:sdtPr>
            <w:sdtEndPr/>
            <w:sdtContent>
              <w:r w:rsidR="003D7C16">
                <w:t xml:space="preserve"> </w:t>
              </w:r>
            </w:sdtContent>
          </w:sdt>
        </w:p>
        <w:p w:rsidR="003D7C16" w:rsidRPr="00152E7D" w:rsidRDefault="003D7C16" w:rsidP="00E42E8B">
          <w:pPr>
            <w:pStyle w:val="CoverNormal"/>
          </w:pPr>
        </w:p>
        <w:p w:rsidR="003D7C16" w:rsidRPr="00E42E8B" w:rsidRDefault="003D7C16" w:rsidP="00E42E8B">
          <w:pPr>
            <w:pStyle w:val="Para0"/>
            <w:rPr>
              <w:sz w:val="10"/>
              <w:szCs w:val="10"/>
              <w:lang w:val="fr-FR"/>
            </w:rPr>
          </w:pPr>
          <w:r w:rsidRPr="00E42E8B">
            <w:rPr>
              <w:sz w:val="10"/>
              <w:szCs w:val="10"/>
              <w:lang w:val="fr-FR"/>
            </w:rPr>
            <w:br w:type="page"/>
          </w:r>
        </w:p>
      </w:sdtContent>
    </w:sdt>
    <w:p w:rsidR="00C600CD" w:rsidRDefault="00C600CD" w:rsidP="00C600CD">
      <w:pPr>
        <w:pStyle w:val="Heading1"/>
        <w:numPr>
          <w:ilvl w:val="0"/>
          <w:numId w:val="13"/>
        </w:numPr>
      </w:pPr>
      <w:bookmarkStart w:id="1" w:name="_Toc504556757"/>
      <w:bookmarkStart w:id="2" w:name="_Hlk512244097"/>
      <w:r w:rsidRPr="00557952">
        <w:lastRenderedPageBreak/>
        <w:t>Introduction and background to AOP</w:t>
      </w:r>
      <w:bookmarkEnd w:id="1"/>
      <w:r>
        <w:t xml:space="preserve"> 202</w:t>
      </w:r>
    </w:p>
    <w:p w:rsidR="00C600CD" w:rsidRDefault="00C600CD" w:rsidP="00C600CD">
      <w:pPr>
        <w:pStyle w:val="Para0"/>
      </w:pPr>
      <w:r>
        <w:t>[The text below is adapted from the abstract of the external review version of AOP 202.]</w:t>
      </w:r>
    </w:p>
    <w:p w:rsidR="00C600CD" w:rsidRPr="00D617BF" w:rsidRDefault="00C600CD" w:rsidP="00C600CD">
      <w:pPr>
        <w:pStyle w:val="Para0"/>
        <w:rPr>
          <w:lang w:val="en-US"/>
        </w:rPr>
      </w:pPr>
      <w:r w:rsidRPr="00D617BF">
        <w:rPr>
          <w:lang w:val="en-US"/>
        </w:rPr>
        <w:t xml:space="preserve">Infant </w:t>
      </w:r>
      <w:proofErr w:type="spellStart"/>
      <w:r w:rsidRPr="00D617BF">
        <w:rPr>
          <w:lang w:val="en-US"/>
        </w:rPr>
        <w:t>leukaemia</w:t>
      </w:r>
      <w:proofErr w:type="spellEnd"/>
      <w:r w:rsidRPr="00D617BF">
        <w:rPr>
          <w:lang w:val="en-US"/>
        </w:rPr>
        <w:t xml:space="preserve"> </w:t>
      </w:r>
      <w:r>
        <w:rPr>
          <w:lang w:val="en-US"/>
        </w:rPr>
        <w:t xml:space="preserve">(IFL) </w:t>
      </w:r>
      <w:r w:rsidRPr="00D617BF">
        <w:rPr>
          <w:lang w:val="en-US"/>
        </w:rPr>
        <w:t xml:space="preserve">is a rare </w:t>
      </w:r>
      <w:proofErr w:type="spellStart"/>
      <w:r w:rsidRPr="00D617BF">
        <w:rPr>
          <w:lang w:val="en-US"/>
        </w:rPr>
        <w:t>haematological</w:t>
      </w:r>
      <w:proofErr w:type="spellEnd"/>
      <w:r w:rsidRPr="00D617BF">
        <w:rPr>
          <w:lang w:val="en-US"/>
        </w:rPr>
        <w:t xml:space="preserve"> disease (</w:t>
      </w:r>
      <w:r>
        <w:rPr>
          <w:lang w:val="en-US"/>
        </w:rPr>
        <w:t>4</w:t>
      </w:r>
      <w:r w:rsidRPr="00D617BF">
        <w:rPr>
          <w:lang w:val="en-US"/>
        </w:rPr>
        <w:t>1 in 10</w:t>
      </w:r>
      <w:r w:rsidRPr="00B43742">
        <w:rPr>
          <w:vertAlign w:val="superscript"/>
          <w:lang w:val="en-US"/>
        </w:rPr>
        <w:t>6</w:t>
      </w:r>
      <w:r w:rsidRPr="00D617BF">
        <w:rPr>
          <w:lang w:val="en-US"/>
        </w:rPr>
        <w:t xml:space="preserve"> newborns</w:t>
      </w:r>
      <w:r>
        <w:rPr>
          <w:lang w:val="en-US"/>
        </w:rPr>
        <w:t xml:space="preserve"> in the U.S.</w:t>
      </w:r>
      <w:r w:rsidRPr="00D617BF">
        <w:rPr>
          <w:lang w:val="en-US"/>
        </w:rPr>
        <w:t xml:space="preserve">, accounting for 10% of all childhood acute lymphoblastic </w:t>
      </w:r>
      <w:proofErr w:type="spellStart"/>
      <w:r w:rsidRPr="00D617BF">
        <w:rPr>
          <w:lang w:val="en-US"/>
        </w:rPr>
        <w:t>leukaemias</w:t>
      </w:r>
      <w:proofErr w:type="spellEnd"/>
      <w:r w:rsidRPr="00D617BF">
        <w:rPr>
          <w:lang w:val="en-US"/>
        </w:rPr>
        <w:t xml:space="preserve"> (ALL))</w:t>
      </w:r>
      <w:r>
        <w:rPr>
          <w:lang w:val="en-US"/>
        </w:rPr>
        <w:t xml:space="preserve"> </w:t>
      </w:r>
      <w:r w:rsidRPr="00D617BF">
        <w:rPr>
          <w:lang w:val="en-US"/>
        </w:rPr>
        <w:t>manifesting soon after birth (&lt;1 year) and having a poor prognosis (</w:t>
      </w:r>
      <w:proofErr w:type="spellStart"/>
      <w:r w:rsidRPr="00D617BF">
        <w:rPr>
          <w:lang w:val="en-US"/>
        </w:rPr>
        <w:t>Sanjuan-Pla</w:t>
      </w:r>
      <w:proofErr w:type="spellEnd"/>
      <w:r w:rsidRPr="00D617BF">
        <w:rPr>
          <w:lang w:val="en-US"/>
        </w:rPr>
        <w:t xml:space="preserve"> </w:t>
      </w:r>
      <w:r w:rsidRPr="00B43742">
        <w:rPr>
          <w:i/>
          <w:lang w:val="en-US"/>
        </w:rPr>
        <w:t>et al.</w:t>
      </w:r>
      <w:r w:rsidRPr="00D617BF">
        <w:rPr>
          <w:lang w:val="en-US"/>
        </w:rPr>
        <w:t xml:space="preserve"> 2015). </w:t>
      </w:r>
      <w:r>
        <w:rPr>
          <w:lang w:val="en-US"/>
        </w:rPr>
        <w:t>By c</w:t>
      </w:r>
      <w:r w:rsidRPr="00D617BF">
        <w:rPr>
          <w:lang w:val="en-US"/>
        </w:rPr>
        <w:t>ompar</w:t>
      </w:r>
      <w:r>
        <w:rPr>
          <w:lang w:val="en-US"/>
        </w:rPr>
        <w:t xml:space="preserve">ison </w:t>
      </w:r>
      <w:r w:rsidRPr="00D617BF">
        <w:rPr>
          <w:lang w:val="en-US"/>
        </w:rPr>
        <w:t xml:space="preserve">to the more frequent childhood </w:t>
      </w:r>
      <w:proofErr w:type="spellStart"/>
      <w:r w:rsidRPr="00D617BF">
        <w:rPr>
          <w:lang w:val="en-US"/>
        </w:rPr>
        <w:t>leukaemia</w:t>
      </w:r>
      <w:proofErr w:type="spellEnd"/>
      <w:r w:rsidRPr="00D617BF">
        <w:rPr>
          <w:lang w:val="en-US"/>
        </w:rPr>
        <w:t>,</w:t>
      </w:r>
      <w:r>
        <w:rPr>
          <w:lang w:val="en-US"/>
        </w:rPr>
        <w:t xml:space="preserve"> IFLs s</w:t>
      </w:r>
      <w:r w:rsidRPr="00D617BF">
        <w:rPr>
          <w:lang w:val="en-US"/>
        </w:rPr>
        <w:t>how distinct features:</w:t>
      </w:r>
    </w:p>
    <w:p w:rsidR="00C600CD" w:rsidRDefault="00C600CD" w:rsidP="00C600CD">
      <w:pPr>
        <w:pStyle w:val="Para0"/>
        <w:numPr>
          <w:ilvl w:val="0"/>
          <w:numId w:val="42"/>
        </w:numPr>
        <w:rPr>
          <w:lang w:val="en-US"/>
        </w:rPr>
      </w:pPr>
      <w:r w:rsidRPr="00D617BF">
        <w:rPr>
          <w:lang w:val="en-US"/>
        </w:rPr>
        <w:t xml:space="preserve">An early neonatal onset linked to its plausible origin as a ‘intrauterine developmental disease’ (Greaves 2015; </w:t>
      </w:r>
      <w:proofErr w:type="spellStart"/>
      <w:r w:rsidRPr="00D617BF">
        <w:rPr>
          <w:lang w:val="en-US"/>
        </w:rPr>
        <w:t>Sanjuan-Pla</w:t>
      </w:r>
      <w:proofErr w:type="spellEnd"/>
      <w:r w:rsidRPr="00D617BF">
        <w:rPr>
          <w:lang w:val="en-US"/>
        </w:rPr>
        <w:t xml:space="preserve"> </w:t>
      </w:r>
      <w:r w:rsidRPr="00B43742">
        <w:rPr>
          <w:i/>
          <w:lang w:val="en-US"/>
        </w:rPr>
        <w:t>et al.</w:t>
      </w:r>
      <w:r w:rsidRPr="00D617BF">
        <w:rPr>
          <w:lang w:val="en-US"/>
        </w:rPr>
        <w:t xml:space="preserve"> 2015);</w:t>
      </w:r>
    </w:p>
    <w:p w:rsidR="00C600CD" w:rsidRDefault="00C600CD" w:rsidP="00C600CD">
      <w:pPr>
        <w:pStyle w:val="Para0"/>
        <w:numPr>
          <w:ilvl w:val="0"/>
          <w:numId w:val="42"/>
        </w:numPr>
        <w:rPr>
          <w:lang w:val="en-US"/>
        </w:rPr>
      </w:pPr>
      <w:r w:rsidRPr="00D617BF">
        <w:rPr>
          <w:lang w:val="en-US"/>
        </w:rPr>
        <w:t xml:space="preserve">Rearrangements of the mixed-lineage </w:t>
      </w:r>
      <w:proofErr w:type="spellStart"/>
      <w:r w:rsidRPr="00D617BF">
        <w:rPr>
          <w:lang w:val="en-US"/>
        </w:rPr>
        <w:t>leukaemia</w:t>
      </w:r>
      <w:proofErr w:type="spellEnd"/>
      <w:r w:rsidRPr="00D617BF">
        <w:rPr>
          <w:lang w:val="en-US"/>
        </w:rPr>
        <w:t xml:space="preserve"> (MLL</w:t>
      </w:r>
      <w:r>
        <w:rPr>
          <w:lang w:val="en-US"/>
        </w:rPr>
        <w:t>)</w:t>
      </w:r>
      <w:r w:rsidRPr="00D617BF">
        <w:rPr>
          <w:lang w:val="en-US"/>
        </w:rPr>
        <w:t xml:space="preserve"> KMT2A gene on the q23 band of chromosome 11, as the hallmark genetic abnormality (</w:t>
      </w:r>
      <w:proofErr w:type="spellStart"/>
      <w:r w:rsidRPr="00D617BF">
        <w:rPr>
          <w:lang w:val="en-US"/>
        </w:rPr>
        <w:t>Joannides</w:t>
      </w:r>
      <w:proofErr w:type="spellEnd"/>
      <w:r w:rsidRPr="00D617BF">
        <w:rPr>
          <w:lang w:val="en-US"/>
        </w:rPr>
        <w:t xml:space="preserve"> and </w:t>
      </w:r>
      <w:proofErr w:type="spellStart"/>
      <w:r w:rsidRPr="00D617BF">
        <w:rPr>
          <w:lang w:val="en-US"/>
        </w:rPr>
        <w:t>Grimwade</w:t>
      </w:r>
      <w:proofErr w:type="spellEnd"/>
      <w:r w:rsidRPr="00D617BF">
        <w:rPr>
          <w:lang w:val="en-US"/>
        </w:rPr>
        <w:t xml:space="preserve"> 2010);</w:t>
      </w:r>
    </w:p>
    <w:p w:rsidR="00C600CD" w:rsidRDefault="00C600CD" w:rsidP="00C600CD">
      <w:pPr>
        <w:pStyle w:val="Para0"/>
        <w:numPr>
          <w:ilvl w:val="0"/>
          <w:numId w:val="42"/>
        </w:numPr>
        <w:rPr>
          <w:lang w:val="en-US"/>
        </w:rPr>
      </w:pPr>
      <w:r w:rsidRPr="00D617BF">
        <w:rPr>
          <w:lang w:val="en-US"/>
        </w:rPr>
        <w:t>MLL</w:t>
      </w:r>
      <w:r>
        <w:rPr>
          <w:lang w:val="en-US"/>
        </w:rPr>
        <w:t xml:space="preserve">, however, </w:t>
      </w:r>
      <w:r w:rsidRPr="00D617BF">
        <w:rPr>
          <w:lang w:val="en-US"/>
        </w:rPr>
        <w:t xml:space="preserve">is not the only translocation gene; for infant ALL, about 60-80% carry an MLL rearrangement (Sam </w:t>
      </w:r>
      <w:r w:rsidRPr="00B43742">
        <w:rPr>
          <w:i/>
          <w:lang w:val="en-US"/>
        </w:rPr>
        <w:t>et al.</w:t>
      </w:r>
      <w:r>
        <w:rPr>
          <w:lang w:val="en-US"/>
        </w:rPr>
        <w:t xml:space="preserve"> </w:t>
      </w:r>
      <w:r w:rsidRPr="00D617BF">
        <w:rPr>
          <w:lang w:val="en-US"/>
        </w:rPr>
        <w:t xml:space="preserve">2012; Jansen </w:t>
      </w:r>
      <w:r w:rsidRPr="00B43742">
        <w:rPr>
          <w:i/>
          <w:lang w:val="en-US"/>
        </w:rPr>
        <w:t>et al.</w:t>
      </w:r>
      <w:r>
        <w:rPr>
          <w:lang w:val="en-US"/>
        </w:rPr>
        <w:t xml:space="preserve"> </w:t>
      </w:r>
      <w:r w:rsidRPr="00D617BF">
        <w:rPr>
          <w:lang w:val="en-US"/>
        </w:rPr>
        <w:t xml:space="preserve">2007) and the percentage for infant acute myeloid </w:t>
      </w:r>
      <w:proofErr w:type="spellStart"/>
      <w:r w:rsidRPr="00D617BF">
        <w:rPr>
          <w:lang w:val="en-US"/>
        </w:rPr>
        <w:t>leukaemia</w:t>
      </w:r>
      <w:proofErr w:type="spellEnd"/>
      <w:r w:rsidRPr="00D617BF">
        <w:rPr>
          <w:lang w:val="en-US"/>
        </w:rPr>
        <w:t xml:space="preserve"> (AML) is about 40 %;</w:t>
      </w:r>
    </w:p>
    <w:p w:rsidR="00C600CD" w:rsidRDefault="00C600CD" w:rsidP="00C600CD">
      <w:pPr>
        <w:pStyle w:val="Para0"/>
        <w:numPr>
          <w:ilvl w:val="0"/>
          <w:numId w:val="42"/>
        </w:numPr>
        <w:rPr>
          <w:lang w:val="en-US"/>
        </w:rPr>
      </w:pPr>
      <w:r w:rsidRPr="00D617BF">
        <w:rPr>
          <w:lang w:val="en-US"/>
        </w:rPr>
        <w:t>The MLL rearrangement</w:t>
      </w:r>
      <w:r>
        <w:rPr>
          <w:lang w:val="en-US"/>
        </w:rPr>
        <w:t xml:space="preserve"> takes place</w:t>
      </w:r>
      <w:r w:rsidRPr="00D617BF">
        <w:rPr>
          <w:lang w:val="en-US"/>
        </w:rPr>
        <w:t xml:space="preserve"> at an early stage of development; the likely target cells (still unidentified) are the hematopoietic stem and progenitor cells (HSPC) in fetal liver and/or earlier (mesenchymal) stem cells in embryonic mesoderm (Bueno </w:t>
      </w:r>
      <w:r w:rsidRPr="00B43742">
        <w:rPr>
          <w:i/>
          <w:lang w:val="en-US"/>
        </w:rPr>
        <w:t>et al</w:t>
      </w:r>
      <w:r>
        <w:rPr>
          <w:lang w:val="en-US"/>
        </w:rPr>
        <w:t>.</w:t>
      </w:r>
      <w:r w:rsidRPr="00D617BF">
        <w:rPr>
          <w:lang w:val="en-US"/>
        </w:rPr>
        <w:t xml:space="preserve"> 2009; Menendez </w:t>
      </w:r>
      <w:r w:rsidRPr="00B43742">
        <w:rPr>
          <w:i/>
          <w:lang w:val="en-US"/>
        </w:rPr>
        <w:t>et al.</w:t>
      </w:r>
      <w:r w:rsidRPr="00D617BF">
        <w:rPr>
          <w:lang w:val="en-US"/>
        </w:rPr>
        <w:t xml:space="preserve"> 2009);</w:t>
      </w:r>
    </w:p>
    <w:p w:rsidR="00C600CD" w:rsidRPr="00D617BF" w:rsidRDefault="00C600CD" w:rsidP="00C600CD">
      <w:pPr>
        <w:pStyle w:val="Para0"/>
        <w:numPr>
          <w:ilvl w:val="0"/>
          <w:numId w:val="42"/>
        </w:numPr>
        <w:rPr>
          <w:lang w:val="en-US"/>
        </w:rPr>
      </w:pPr>
      <w:r w:rsidRPr="00D617BF">
        <w:rPr>
          <w:lang w:val="en-US"/>
        </w:rPr>
        <w:t xml:space="preserve">The infant MLL-rearranged </w:t>
      </w:r>
      <w:r>
        <w:rPr>
          <w:lang w:val="en-US"/>
        </w:rPr>
        <w:t>ALL</w:t>
      </w:r>
      <w:r w:rsidRPr="00D617BF">
        <w:rPr>
          <w:lang w:val="en-US"/>
        </w:rPr>
        <w:t xml:space="preserve"> </w:t>
      </w:r>
      <w:r>
        <w:rPr>
          <w:lang w:val="en-US"/>
        </w:rPr>
        <w:t>is associated with fewer</w:t>
      </w:r>
      <w:r w:rsidRPr="00D617BF">
        <w:rPr>
          <w:lang w:val="en-US"/>
        </w:rPr>
        <w:t xml:space="preserve"> somatic mutations (1.3 vs 6.5/case) than </w:t>
      </w:r>
      <w:r>
        <w:rPr>
          <w:lang w:val="en-US"/>
        </w:rPr>
        <w:t xml:space="preserve">is </w:t>
      </w:r>
      <w:r w:rsidRPr="00D617BF">
        <w:rPr>
          <w:lang w:val="en-US"/>
        </w:rPr>
        <w:t>the childhood disease (</w:t>
      </w:r>
      <w:proofErr w:type="spellStart"/>
      <w:r w:rsidRPr="00D617BF">
        <w:rPr>
          <w:lang w:val="en-US"/>
        </w:rPr>
        <w:t>Andersson</w:t>
      </w:r>
      <w:proofErr w:type="spellEnd"/>
      <w:r w:rsidRPr="00D617BF">
        <w:rPr>
          <w:lang w:val="en-US"/>
        </w:rPr>
        <w:t xml:space="preserve"> </w:t>
      </w:r>
      <w:r w:rsidRPr="00B43742">
        <w:rPr>
          <w:i/>
          <w:lang w:val="en-US"/>
        </w:rPr>
        <w:t>et al.</w:t>
      </w:r>
      <w:r w:rsidRPr="00D617BF">
        <w:rPr>
          <w:lang w:val="en-US"/>
        </w:rPr>
        <w:t xml:space="preserve"> 2015;</w:t>
      </w:r>
      <w:r>
        <w:rPr>
          <w:lang w:val="en-US"/>
        </w:rPr>
        <w:t xml:space="preserve"> </w:t>
      </w:r>
      <w:r w:rsidRPr="00D617BF">
        <w:rPr>
          <w:lang w:val="en-US"/>
        </w:rPr>
        <w:t xml:space="preserve">Dobbins </w:t>
      </w:r>
      <w:r w:rsidRPr="00B43742">
        <w:rPr>
          <w:i/>
          <w:lang w:val="en-US"/>
        </w:rPr>
        <w:t>et al.</w:t>
      </w:r>
      <w:r w:rsidRPr="00D617BF">
        <w:rPr>
          <w:lang w:val="en-US"/>
        </w:rPr>
        <w:t xml:space="preserve"> 2013), pointing to the lack of a “second hit” and suggesting a “one big hit” origin.</w:t>
      </w:r>
    </w:p>
    <w:p w:rsidR="00C600CD" w:rsidRPr="00D617BF" w:rsidRDefault="00C600CD" w:rsidP="00C600CD">
      <w:pPr>
        <w:pStyle w:val="Para0"/>
        <w:rPr>
          <w:lang w:val="en-US"/>
        </w:rPr>
      </w:pPr>
      <w:r>
        <w:rPr>
          <w:lang w:val="en-US"/>
        </w:rPr>
        <w:t xml:space="preserve">In recognition of </w:t>
      </w:r>
      <w:r w:rsidRPr="00D617BF">
        <w:rPr>
          <w:lang w:val="en-US"/>
        </w:rPr>
        <w:t>these distinct features a molecular Initiating Event (MIE)</w:t>
      </w:r>
      <w:r>
        <w:rPr>
          <w:lang w:val="en-US"/>
        </w:rPr>
        <w:t>,</w:t>
      </w:r>
      <w:r w:rsidRPr="00D617BF">
        <w:rPr>
          <w:lang w:val="en-US"/>
        </w:rPr>
        <w:t xml:space="preserve"> Key Event</w:t>
      </w:r>
      <w:r>
        <w:rPr>
          <w:lang w:val="en-US"/>
        </w:rPr>
        <w:t>s</w:t>
      </w:r>
      <w:r w:rsidRPr="00D617BF">
        <w:rPr>
          <w:lang w:val="en-US"/>
        </w:rPr>
        <w:t xml:space="preserve"> (KE) and an Adverse Outcome (AO) were identified. The MIE was</w:t>
      </w:r>
      <w:r>
        <w:rPr>
          <w:lang w:val="en-US"/>
        </w:rPr>
        <w:t xml:space="preserve"> </w:t>
      </w:r>
      <w:r w:rsidRPr="00D617BF">
        <w:rPr>
          <w:lang w:val="en-US"/>
        </w:rPr>
        <w:t>identified as "</w:t>
      </w:r>
      <w:r w:rsidRPr="00B43742">
        <w:rPr>
          <w:i/>
          <w:lang w:val="en-US"/>
        </w:rPr>
        <w:t xml:space="preserve">In-utero </w:t>
      </w:r>
      <w:r w:rsidRPr="00D617BF">
        <w:rPr>
          <w:lang w:val="en-US"/>
        </w:rPr>
        <w:t>exposure</w:t>
      </w:r>
      <w:r>
        <w:rPr>
          <w:lang w:val="en-US"/>
        </w:rPr>
        <w:t xml:space="preserve"> to</w:t>
      </w:r>
      <w:r w:rsidRPr="00D617BF">
        <w:rPr>
          <w:lang w:val="en-US"/>
        </w:rPr>
        <w:t xml:space="preserve"> DNA topoisomerase II poisons"</w:t>
      </w:r>
      <w:r>
        <w:rPr>
          <w:lang w:val="en-US"/>
        </w:rPr>
        <w:t>. R</w:t>
      </w:r>
      <w:r w:rsidRPr="00D617BF">
        <w:rPr>
          <w:lang w:val="en-US"/>
        </w:rPr>
        <w:t xml:space="preserve">elationship to </w:t>
      </w:r>
      <w:r w:rsidRPr="00D617BF">
        <w:rPr>
          <w:i/>
          <w:lang w:val="en-US"/>
        </w:rPr>
        <w:t>in-utero</w:t>
      </w:r>
      <w:r w:rsidRPr="00D617BF">
        <w:rPr>
          <w:lang w:val="en-US"/>
        </w:rPr>
        <w:t xml:space="preserve"> exposure was considered relevant to make a specific</w:t>
      </w:r>
      <w:r>
        <w:rPr>
          <w:lang w:val="en-US"/>
        </w:rPr>
        <w:t xml:space="preserve"> </w:t>
      </w:r>
      <w:r w:rsidRPr="00D617BF">
        <w:rPr>
          <w:lang w:val="en-US"/>
        </w:rPr>
        <w:t xml:space="preserve">relationship with </w:t>
      </w:r>
      <w:r>
        <w:rPr>
          <w:lang w:val="en-US"/>
        </w:rPr>
        <w:t>i</w:t>
      </w:r>
      <w:r w:rsidRPr="00D617BF">
        <w:rPr>
          <w:lang w:val="en-US"/>
        </w:rPr>
        <w:t xml:space="preserve">nfant </w:t>
      </w:r>
      <w:proofErr w:type="spellStart"/>
      <w:r>
        <w:rPr>
          <w:lang w:val="en-US"/>
        </w:rPr>
        <w:t>l</w:t>
      </w:r>
      <w:r w:rsidRPr="00D617BF">
        <w:rPr>
          <w:lang w:val="en-US"/>
        </w:rPr>
        <w:t>eukaemia</w:t>
      </w:r>
      <w:proofErr w:type="spellEnd"/>
      <w:r>
        <w:rPr>
          <w:lang w:val="en-US"/>
        </w:rPr>
        <w:t xml:space="preserve"> for the AO;</w:t>
      </w:r>
      <w:r w:rsidRPr="00D617BF">
        <w:rPr>
          <w:lang w:val="en-US"/>
        </w:rPr>
        <w:t xml:space="preserve"> epidemiological studies suggested that </w:t>
      </w:r>
      <w:r w:rsidRPr="00FD0756">
        <w:rPr>
          <w:i/>
          <w:lang w:val="en-US"/>
        </w:rPr>
        <w:t>in-utero</w:t>
      </w:r>
      <w:r w:rsidRPr="00D617BF">
        <w:rPr>
          <w:lang w:val="en-US"/>
        </w:rPr>
        <w:t xml:space="preserve"> exposure to topoisomerase</w:t>
      </w:r>
      <w:r>
        <w:rPr>
          <w:lang w:val="en-US"/>
        </w:rPr>
        <w:t xml:space="preserve"> II (topo II)</w:t>
      </w:r>
      <w:r w:rsidRPr="00D617BF">
        <w:rPr>
          <w:lang w:val="en-US"/>
        </w:rPr>
        <w:t xml:space="preserve"> may be involved in</w:t>
      </w:r>
      <w:r>
        <w:rPr>
          <w:lang w:val="en-US"/>
        </w:rPr>
        <w:t xml:space="preserve"> </w:t>
      </w:r>
      <w:r w:rsidRPr="00D617BF">
        <w:rPr>
          <w:lang w:val="en-US"/>
        </w:rPr>
        <w:t xml:space="preserve">generation of the KE </w:t>
      </w:r>
      <w:r w:rsidRPr="00D617BF">
        <w:rPr>
          <w:i/>
          <w:lang w:val="en-US"/>
        </w:rPr>
        <w:t>in-utero</w:t>
      </w:r>
      <w:r w:rsidRPr="00D617BF">
        <w:rPr>
          <w:lang w:val="en-US"/>
        </w:rPr>
        <w:t xml:space="preserve"> MLL chromosomal rearrangement.</w:t>
      </w:r>
    </w:p>
    <w:p w:rsidR="00C600CD" w:rsidRPr="00D617BF" w:rsidRDefault="00C600CD" w:rsidP="00C600CD">
      <w:pPr>
        <w:pStyle w:val="Para0"/>
        <w:rPr>
          <w:lang w:val="en-US"/>
        </w:rPr>
      </w:pPr>
      <w:r w:rsidRPr="00D617BF">
        <w:rPr>
          <w:lang w:val="en-US"/>
        </w:rPr>
        <w:t xml:space="preserve">Overall, based on the available evidence, </w:t>
      </w:r>
      <w:r>
        <w:rPr>
          <w:lang w:val="en-US"/>
        </w:rPr>
        <w:t>IFL</w:t>
      </w:r>
      <w:r w:rsidRPr="00D617BF">
        <w:rPr>
          <w:lang w:val="en-US"/>
        </w:rPr>
        <w:t xml:space="preserve"> pathogenesis </w:t>
      </w:r>
      <w:r>
        <w:rPr>
          <w:lang w:val="en-US"/>
        </w:rPr>
        <w:t xml:space="preserve">is thought to </w:t>
      </w:r>
      <w:r w:rsidRPr="00D617BF">
        <w:rPr>
          <w:lang w:val="en-US"/>
        </w:rPr>
        <w:t>originate from a single, s</w:t>
      </w:r>
      <w:r>
        <w:rPr>
          <w:lang w:val="en-US"/>
        </w:rPr>
        <w:t xml:space="preserve">ubstantial </w:t>
      </w:r>
      <w:r w:rsidRPr="00D617BF">
        <w:rPr>
          <w:lang w:val="en-US"/>
        </w:rPr>
        <w:t>hit to a target cell during early</w:t>
      </w:r>
      <w:r>
        <w:rPr>
          <w:lang w:val="en-US"/>
        </w:rPr>
        <w:t xml:space="preserve"> </w:t>
      </w:r>
      <w:r w:rsidRPr="00D617BF">
        <w:rPr>
          <w:lang w:val="en-US"/>
        </w:rPr>
        <w:t xml:space="preserve">intrauterine development. </w:t>
      </w:r>
      <w:r>
        <w:rPr>
          <w:lang w:val="en-US"/>
        </w:rPr>
        <w:t>T</w:t>
      </w:r>
      <w:r w:rsidRPr="00D617BF">
        <w:rPr>
          <w:lang w:val="en-US"/>
        </w:rPr>
        <w:t xml:space="preserve">he limited epidemiological studies do not allow any firm conclusion on a possible role for chemicals in </w:t>
      </w:r>
      <w:r>
        <w:rPr>
          <w:lang w:val="en-US"/>
        </w:rPr>
        <w:t xml:space="preserve">IFL </w:t>
      </w:r>
      <w:r w:rsidRPr="00D617BF">
        <w:rPr>
          <w:lang w:val="en-US"/>
        </w:rPr>
        <w:t xml:space="preserve">(Pombo-de-Oliveira </w:t>
      </w:r>
      <w:r w:rsidRPr="004F3F48">
        <w:rPr>
          <w:i/>
          <w:lang w:val="en-US"/>
        </w:rPr>
        <w:t>et al.</w:t>
      </w:r>
      <w:r w:rsidRPr="00D617BF">
        <w:rPr>
          <w:lang w:val="en-US"/>
        </w:rPr>
        <w:t xml:space="preserve"> 2006; Ferreira </w:t>
      </w:r>
      <w:r w:rsidRPr="004F3F48">
        <w:rPr>
          <w:i/>
          <w:lang w:val="en-US"/>
        </w:rPr>
        <w:t>et al.</w:t>
      </w:r>
      <w:r w:rsidRPr="00D617BF">
        <w:rPr>
          <w:lang w:val="en-US"/>
        </w:rPr>
        <w:t xml:space="preserve"> 2013)</w:t>
      </w:r>
      <w:r>
        <w:rPr>
          <w:lang w:val="en-US"/>
        </w:rPr>
        <w:t>; however</w:t>
      </w:r>
      <w:r w:rsidRPr="00D617BF">
        <w:rPr>
          <w:lang w:val="en-US"/>
        </w:rPr>
        <w:t xml:space="preserve">, exposures to chemicals able to induce MLL rearrangements through </w:t>
      </w:r>
      <w:proofErr w:type="spellStart"/>
      <w:r>
        <w:rPr>
          <w:lang w:val="en-US"/>
        </w:rPr>
        <w:t>t</w:t>
      </w:r>
      <w:r w:rsidRPr="00D617BF">
        <w:rPr>
          <w:lang w:val="en-US"/>
        </w:rPr>
        <w:t>opoII</w:t>
      </w:r>
      <w:proofErr w:type="spellEnd"/>
      <w:r w:rsidRPr="00D617BF">
        <w:rPr>
          <w:lang w:val="en-US"/>
        </w:rPr>
        <w:t xml:space="preserve"> “poison</w:t>
      </w:r>
      <w:r>
        <w:rPr>
          <w:lang w:val="en-US"/>
        </w:rPr>
        <w:t>ing</w:t>
      </w:r>
      <w:r w:rsidRPr="00D617BF">
        <w:rPr>
          <w:lang w:val="en-US"/>
        </w:rPr>
        <w:t xml:space="preserve">”, </w:t>
      </w:r>
      <w:r>
        <w:rPr>
          <w:lang w:val="en-US"/>
        </w:rPr>
        <w:t>(</w:t>
      </w:r>
      <w:r w:rsidRPr="00D617BF">
        <w:rPr>
          <w:lang w:val="en-US"/>
        </w:rPr>
        <w:t xml:space="preserve">particularly etoposide and other </w:t>
      </w:r>
      <w:proofErr w:type="spellStart"/>
      <w:r>
        <w:rPr>
          <w:lang w:val="en-US"/>
        </w:rPr>
        <w:t>t</w:t>
      </w:r>
      <w:r w:rsidRPr="00D617BF">
        <w:rPr>
          <w:lang w:val="en-US"/>
        </w:rPr>
        <w:t>opoII</w:t>
      </w:r>
      <w:proofErr w:type="spellEnd"/>
      <w:r w:rsidRPr="00D617BF">
        <w:rPr>
          <w:lang w:val="en-US"/>
        </w:rPr>
        <w:t xml:space="preserve"> “poisons”, including some bioflavonoids</w:t>
      </w:r>
      <w:r>
        <w:rPr>
          <w:lang w:val="en-US"/>
        </w:rPr>
        <w:t>)</w:t>
      </w:r>
      <w:r w:rsidRPr="00D617BF">
        <w:rPr>
          <w:lang w:val="en-US"/>
        </w:rPr>
        <w:t>, have been suggested as agents promoting the</w:t>
      </w:r>
      <w:r>
        <w:rPr>
          <w:lang w:val="en-US"/>
        </w:rPr>
        <w:t xml:space="preserve"> </w:t>
      </w:r>
      <w:r w:rsidRPr="00D617BF">
        <w:rPr>
          <w:lang w:val="en-US"/>
        </w:rPr>
        <w:t xml:space="preserve">driver genetic oncogenic event. Experimental models for </w:t>
      </w:r>
      <w:r>
        <w:rPr>
          <w:lang w:val="en-US"/>
        </w:rPr>
        <w:t>IFL</w:t>
      </w:r>
      <w:r w:rsidRPr="00D617BF">
        <w:rPr>
          <w:lang w:val="en-US"/>
        </w:rPr>
        <w:t xml:space="preserve"> have been developed, but a wholly satisfactory model reproducing the</w:t>
      </w:r>
      <w:r>
        <w:rPr>
          <w:lang w:val="en-US"/>
        </w:rPr>
        <w:t xml:space="preserve"> </w:t>
      </w:r>
      <w:r w:rsidRPr="00D617BF">
        <w:rPr>
          <w:lang w:val="en-US"/>
        </w:rPr>
        <w:t>phenotype and latency is not yet available.</w:t>
      </w:r>
    </w:p>
    <w:p w:rsidR="00C600CD" w:rsidRDefault="00C600CD" w:rsidP="00C600CD">
      <w:pPr>
        <w:pStyle w:val="Para0"/>
        <w:rPr>
          <w:lang w:val="en-US"/>
        </w:rPr>
      </w:pPr>
      <w:r w:rsidRPr="00D617BF">
        <w:rPr>
          <w:lang w:val="en-US"/>
        </w:rPr>
        <w:t xml:space="preserve">Nevertheless, the anticancer drug etoposide can be considered as a model chemical for </w:t>
      </w:r>
      <w:r>
        <w:rPr>
          <w:lang w:val="en-US"/>
        </w:rPr>
        <w:t xml:space="preserve">a </w:t>
      </w:r>
      <w:r w:rsidRPr="00D617BF">
        <w:rPr>
          <w:lang w:val="en-US"/>
        </w:rPr>
        <w:t xml:space="preserve">DNA </w:t>
      </w:r>
      <w:proofErr w:type="spellStart"/>
      <w:r>
        <w:rPr>
          <w:lang w:val="en-US"/>
        </w:rPr>
        <w:t>topoII</w:t>
      </w:r>
      <w:proofErr w:type="spellEnd"/>
      <w:r w:rsidRPr="00D617BF">
        <w:rPr>
          <w:lang w:val="en-US"/>
        </w:rPr>
        <w:t xml:space="preserve"> “poison”. Acute </w:t>
      </w:r>
      <w:proofErr w:type="spellStart"/>
      <w:r w:rsidRPr="00D617BF">
        <w:rPr>
          <w:lang w:val="en-US"/>
        </w:rPr>
        <w:t>leukaemia</w:t>
      </w:r>
      <w:proofErr w:type="spellEnd"/>
      <w:r w:rsidRPr="00D617BF">
        <w:rPr>
          <w:lang w:val="en-US"/>
        </w:rPr>
        <w:t xml:space="preserve"> is an</w:t>
      </w:r>
      <w:r>
        <w:rPr>
          <w:lang w:val="en-US"/>
        </w:rPr>
        <w:t xml:space="preserve"> </w:t>
      </w:r>
      <w:r w:rsidRPr="00D617BF">
        <w:rPr>
          <w:lang w:val="en-US"/>
        </w:rPr>
        <w:t xml:space="preserve">adverse effect recorded in etoposide-treated patients, </w:t>
      </w:r>
      <w:r>
        <w:rPr>
          <w:lang w:val="en-US"/>
        </w:rPr>
        <w:t xml:space="preserve">and these are observed with </w:t>
      </w:r>
      <w:r w:rsidRPr="00D617BF">
        <w:rPr>
          <w:lang w:val="en-US"/>
        </w:rPr>
        <w:t xml:space="preserve">MLL rearrangements that are in many ways analogous to those in </w:t>
      </w:r>
      <w:r>
        <w:rPr>
          <w:lang w:val="en-US"/>
        </w:rPr>
        <w:t>IFL</w:t>
      </w:r>
      <w:r w:rsidRPr="00D617BF">
        <w:rPr>
          <w:lang w:val="en-US"/>
        </w:rPr>
        <w:t xml:space="preserve"> </w:t>
      </w:r>
      <w:proofErr w:type="spellStart"/>
      <w:r w:rsidRPr="00D617BF">
        <w:rPr>
          <w:lang w:val="en-US"/>
        </w:rPr>
        <w:t>leukaemia</w:t>
      </w:r>
      <w:proofErr w:type="spellEnd"/>
      <w:r>
        <w:rPr>
          <w:lang w:val="en-US"/>
        </w:rPr>
        <w:t xml:space="preserve"> </w:t>
      </w:r>
      <w:r w:rsidRPr="00D617BF">
        <w:rPr>
          <w:lang w:val="en-US"/>
        </w:rPr>
        <w:t xml:space="preserve">(Bueno </w:t>
      </w:r>
      <w:r w:rsidRPr="00315DCB">
        <w:rPr>
          <w:i/>
          <w:lang w:val="en-US"/>
        </w:rPr>
        <w:t>et al.</w:t>
      </w:r>
      <w:r w:rsidRPr="00D617BF">
        <w:rPr>
          <w:lang w:val="en-US"/>
        </w:rPr>
        <w:t xml:space="preserve"> 2009; </w:t>
      </w:r>
      <w:proofErr w:type="spellStart"/>
      <w:r w:rsidRPr="00D617BF">
        <w:rPr>
          <w:lang w:val="en-US"/>
        </w:rPr>
        <w:t>Joannides</w:t>
      </w:r>
      <w:proofErr w:type="spellEnd"/>
      <w:r w:rsidRPr="00D617BF">
        <w:rPr>
          <w:lang w:val="en-US"/>
        </w:rPr>
        <w:t xml:space="preserve"> </w:t>
      </w:r>
      <w:r w:rsidRPr="00315DCB">
        <w:rPr>
          <w:i/>
          <w:lang w:val="en-US"/>
        </w:rPr>
        <w:t>et al.</w:t>
      </w:r>
      <w:r w:rsidRPr="00D617BF">
        <w:rPr>
          <w:lang w:val="en-US"/>
        </w:rPr>
        <w:t xml:space="preserve"> 2010, 2011). Therefore</w:t>
      </w:r>
      <w:r>
        <w:rPr>
          <w:lang w:val="en-US"/>
        </w:rPr>
        <w:t xml:space="preserve">, </w:t>
      </w:r>
      <w:r w:rsidRPr="00D617BF">
        <w:rPr>
          <w:lang w:val="en-US"/>
        </w:rPr>
        <w:t xml:space="preserve">the proposed AOP is supported by convincing inferential evidence </w:t>
      </w:r>
      <w:r w:rsidRPr="00D617BF">
        <w:rPr>
          <w:lang w:val="en-US"/>
        </w:rPr>
        <w:lastRenderedPageBreak/>
        <w:t>by</w:t>
      </w:r>
      <w:r>
        <w:rPr>
          <w:lang w:val="en-US"/>
        </w:rPr>
        <w:t xml:space="preserve"> </w:t>
      </w:r>
      <w:r w:rsidRPr="00D617BF">
        <w:rPr>
          <w:lang w:val="en-US"/>
        </w:rPr>
        <w:t xml:space="preserve">means of using etoposide as a </w:t>
      </w:r>
      <w:r>
        <w:rPr>
          <w:lang w:val="en-US"/>
        </w:rPr>
        <w:t>model</w:t>
      </w:r>
      <w:r w:rsidRPr="00D617BF">
        <w:rPr>
          <w:lang w:val="en-US"/>
        </w:rPr>
        <w:t xml:space="preserve"> compound empirically support</w:t>
      </w:r>
      <w:r>
        <w:rPr>
          <w:lang w:val="en-US"/>
        </w:rPr>
        <w:t>ing</w:t>
      </w:r>
      <w:r w:rsidRPr="00D617BF">
        <w:rPr>
          <w:lang w:val="en-US"/>
        </w:rPr>
        <w:t xml:space="preserve"> the linkage between the proposed MIE and the</w:t>
      </w:r>
      <w:r>
        <w:rPr>
          <w:lang w:val="en-US"/>
        </w:rPr>
        <w:t xml:space="preserve"> </w:t>
      </w:r>
      <w:r w:rsidRPr="00D617BF">
        <w:rPr>
          <w:lang w:val="en-US"/>
        </w:rPr>
        <w:t>AO. In the meanwhile, this AOP identifies several knowledge gaps, the main ones being the identification of the initiating cell</w:t>
      </w:r>
      <w:r>
        <w:rPr>
          <w:lang w:val="en-US"/>
        </w:rPr>
        <w:t xml:space="preserve"> </w:t>
      </w:r>
      <w:r w:rsidRPr="00D617BF">
        <w:rPr>
          <w:lang w:val="en-US"/>
        </w:rPr>
        <w:t xml:space="preserve">and the investigation of </w:t>
      </w:r>
      <w:proofErr w:type="spellStart"/>
      <w:r>
        <w:rPr>
          <w:lang w:val="en-US"/>
        </w:rPr>
        <w:t>t</w:t>
      </w:r>
      <w:r w:rsidRPr="00D617BF">
        <w:rPr>
          <w:lang w:val="en-US"/>
        </w:rPr>
        <w:t>opoII</w:t>
      </w:r>
      <w:proofErr w:type="spellEnd"/>
      <w:r w:rsidRPr="00D617BF">
        <w:rPr>
          <w:lang w:val="en-US"/>
        </w:rPr>
        <w:t xml:space="preserve"> poisons in a robust model; thus, the present AOP may be modified in</w:t>
      </w:r>
      <w:r>
        <w:rPr>
          <w:lang w:val="en-US"/>
        </w:rPr>
        <w:t xml:space="preserve"> the</w:t>
      </w:r>
      <w:r w:rsidRPr="00D617BF">
        <w:rPr>
          <w:lang w:val="en-US"/>
        </w:rPr>
        <w:t xml:space="preserve"> future on the basis of new evidence. The</w:t>
      </w:r>
      <w:r>
        <w:rPr>
          <w:lang w:val="en-US"/>
        </w:rPr>
        <w:t xml:space="preserve"> </w:t>
      </w:r>
      <w:r w:rsidRPr="00D617BF">
        <w:rPr>
          <w:lang w:val="en-US"/>
        </w:rPr>
        <w:t xml:space="preserve">authors recognize that additional elements are limiting </w:t>
      </w:r>
      <w:r>
        <w:rPr>
          <w:lang w:val="en-US"/>
        </w:rPr>
        <w:t xml:space="preserve">for </w:t>
      </w:r>
      <w:r w:rsidRPr="00D617BF">
        <w:rPr>
          <w:lang w:val="en-US"/>
        </w:rPr>
        <w:t>the streng</w:t>
      </w:r>
      <w:r>
        <w:rPr>
          <w:lang w:val="en-US"/>
        </w:rPr>
        <w:t>t</w:t>
      </w:r>
      <w:r w:rsidRPr="00D617BF">
        <w:rPr>
          <w:lang w:val="en-US"/>
        </w:rPr>
        <w:t>h of this AOP, in particular that the empirical support is mainly based on one</w:t>
      </w:r>
      <w:r>
        <w:rPr>
          <w:lang w:val="en-US"/>
        </w:rPr>
        <w:t xml:space="preserve"> </w:t>
      </w:r>
      <w:r w:rsidRPr="00D617BF">
        <w:rPr>
          <w:lang w:val="en-US"/>
        </w:rPr>
        <w:t xml:space="preserve">chemical stressor and that data </w:t>
      </w:r>
      <w:r>
        <w:rPr>
          <w:lang w:val="en-US"/>
        </w:rPr>
        <w:t xml:space="preserve">for </w:t>
      </w:r>
      <w:r w:rsidRPr="00315DCB">
        <w:rPr>
          <w:lang w:val="en-US"/>
        </w:rPr>
        <w:t xml:space="preserve">essentiality </w:t>
      </w:r>
      <w:r w:rsidRPr="00D617BF">
        <w:rPr>
          <w:lang w:val="en-US"/>
        </w:rPr>
        <w:t>are also limited and difficult to generate; however, the biological plausibility for the proposed</w:t>
      </w:r>
      <w:r>
        <w:rPr>
          <w:lang w:val="en-US"/>
        </w:rPr>
        <w:t xml:space="preserve"> </w:t>
      </w:r>
      <w:r w:rsidRPr="00D617BF">
        <w:rPr>
          <w:lang w:val="en-US"/>
        </w:rPr>
        <w:t>sequence of events for this AOP was considered strong.</w:t>
      </w:r>
    </w:p>
    <w:bookmarkEnd w:id="2"/>
    <w:p w:rsidR="00C600CD" w:rsidRPr="00951838" w:rsidRDefault="00C600CD" w:rsidP="00C600CD">
      <w:pPr>
        <w:pStyle w:val="Para0"/>
        <w:jc w:val="center"/>
      </w:pPr>
      <w:r w:rsidRPr="00850CFF">
        <w:rPr>
          <w:noProof/>
          <w:lang w:eastAsia="ko-KR"/>
        </w:rPr>
        <w:drawing>
          <wp:inline distT="0" distB="0" distL="0" distR="0" wp14:anchorId="05678C42" wp14:editId="707C81FC">
            <wp:extent cx="5082363" cy="1983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3359" cy="1988082"/>
                    </a:xfrm>
                    <a:prstGeom prst="rect">
                      <a:avLst/>
                    </a:prstGeom>
                    <a:noFill/>
                    <a:ln>
                      <a:noFill/>
                    </a:ln>
                  </pic:spPr>
                </pic:pic>
              </a:graphicData>
            </a:graphic>
          </wp:inline>
        </w:drawing>
      </w:r>
    </w:p>
    <w:p w:rsidR="00C600CD" w:rsidRPr="000A5110" w:rsidRDefault="00C600CD" w:rsidP="00C600CD">
      <w:pPr>
        <w:pStyle w:val="Para0"/>
        <w:jc w:val="left"/>
        <w:rPr>
          <w:u w:val="single"/>
          <w:lang w:val="en-US"/>
        </w:rPr>
      </w:pPr>
      <w:r w:rsidRPr="00951838">
        <w:t xml:space="preserve"> </w:t>
      </w:r>
      <w:r w:rsidRPr="000A5110">
        <w:rPr>
          <w:u w:val="single"/>
          <w:lang w:val="en-US"/>
        </w:rPr>
        <w:t>References</w:t>
      </w:r>
    </w:p>
    <w:p w:rsidR="00C600CD" w:rsidRPr="000A5110" w:rsidRDefault="00C600CD" w:rsidP="00C600CD">
      <w:pPr>
        <w:pStyle w:val="Para0"/>
        <w:rPr>
          <w:lang w:val="en-US"/>
        </w:rPr>
      </w:pPr>
      <w:proofErr w:type="spellStart"/>
      <w:r w:rsidRPr="000A5110">
        <w:rPr>
          <w:lang w:val="en-US"/>
        </w:rPr>
        <w:t>Andersson</w:t>
      </w:r>
      <w:proofErr w:type="spellEnd"/>
      <w:r w:rsidRPr="000A5110">
        <w:rPr>
          <w:lang w:val="en-US"/>
        </w:rPr>
        <w:t xml:space="preserve"> AK, Ma J, Wang J, et al.; St. Jude Children's Research Hospital and Washington University Pediatric Cancer Genome Project. </w:t>
      </w:r>
      <w:proofErr w:type="gramStart"/>
      <w:r w:rsidRPr="000A5110">
        <w:rPr>
          <w:lang w:val="en-US"/>
        </w:rPr>
        <w:t xml:space="preserve">The landscape of somatic mutations in infant MLL-rearranged acute lymphoblastic </w:t>
      </w:r>
      <w:proofErr w:type="spellStart"/>
      <w:r w:rsidRPr="000A5110">
        <w:rPr>
          <w:lang w:val="en-US"/>
        </w:rPr>
        <w:t>leukemias</w:t>
      </w:r>
      <w:proofErr w:type="spellEnd"/>
      <w:r w:rsidRPr="000A5110">
        <w:rPr>
          <w:lang w:val="en-US"/>
        </w:rPr>
        <w:t>.</w:t>
      </w:r>
      <w:proofErr w:type="gramEnd"/>
      <w:r w:rsidRPr="000A5110">
        <w:rPr>
          <w:lang w:val="en-US"/>
        </w:rPr>
        <w:t xml:space="preserve"> Nature Genetics 2015 Apr</w:t>
      </w:r>
      <w:proofErr w:type="gramStart"/>
      <w:r w:rsidRPr="000A5110">
        <w:rPr>
          <w:lang w:val="en-US"/>
        </w:rPr>
        <w:t>;47</w:t>
      </w:r>
      <w:proofErr w:type="gramEnd"/>
      <w:r w:rsidRPr="000A5110">
        <w:rPr>
          <w:lang w:val="en-US"/>
        </w:rPr>
        <w:t>(4):330-337. doi:10.1038/ng.3230.</w:t>
      </w:r>
    </w:p>
    <w:p w:rsidR="00C600CD" w:rsidRPr="000A5110" w:rsidRDefault="00C600CD" w:rsidP="00C600CD">
      <w:pPr>
        <w:pStyle w:val="Para0"/>
        <w:rPr>
          <w:lang w:val="en-US"/>
        </w:rPr>
      </w:pPr>
      <w:r w:rsidRPr="000A5110">
        <w:rPr>
          <w:lang w:val="en-US"/>
        </w:rPr>
        <w:t xml:space="preserve">Bueno C, Catalina P, </w:t>
      </w:r>
      <w:proofErr w:type="spellStart"/>
      <w:r w:rsidRPr="000A5110">
        <w:rPr>
          <w:lang w:val="en-US"/>
        </w:rPr>
        <w:t>Melen</w:t>
      </w:r>
      <w:proofErr w:type="spellEnd"/>
      <w:r w:rsidRPr="000A5110">
        <w:rPr>
          <w:lang w:val="en-US"/>
        </w:rPr>
        <w:t xml:space="preserve"> GJ, Montes R, Sanchez L, </w:t>
      </w:r>
      <w:proofErr w:type="spellStart"/>
      <w:r w:rsidRPr="000A5110">
        <w:rPr>
          <w:lang w:val="en-US"/>
        </w:rPr>
        <w:t>Ligero</w:t>
      </w:r>
      <w:proofErr w:type="spellEnd"/>
      <w:r w:rsidRPr="000A5110">
        <w:rPr>
          <w:lang w:val="en-US"/>
        </w:rPr>
        <w:t xml:space="preserve"> G, Garcia-Perez JL, Menendez P. Etoposide induces MLL rearrangements and other chromosomal abnormalities in human embryonic stem cells. Carcinogenesis 2009; 30(9): 1628-1637. </w:t>
      </w:r>
      <w:proofErr w:type="spellStart"/>
      <w:proofErr w:type="gramStart"/>
      <w:r w:rsidRPr="000A5110">
        <w:rPr>
          <w:lang w:val="en-US"/>
        </w:rPr>
        <w:t>doi</w:t>
      </w:r>
      <w:proofErr w:type="spellEnd"/>
      <w:proofErr w:type="gramEnd"/>
      <w:r w:rsidRPr="000A5110">
        <w:rPr>
          <w:lang w:val="en-US"/>
        </w:rPr>
        <w:t>: 10.1093/</w:t>
      </w:r>
      <w:proofErr w:type="spellStart"/>
      <w:r w:rsidRPr="000A5110">
        <w:rPr>
          <w:lang w:val="en-US"/>
        </w:rPr>
        <w:t>carcin</w:t>
      </w:r>
      <w:proofErr w:type="spellEnd"/>
      <w:r w:rsidRPr="000A5110">
        <w:rPr>
          <w:lang w:val="en-US"/>
        </w:rPr>
        <w:t>/bgp169.</w:t>
      </w:r>
    </w:p>
    <w:p w:rsidR="00C600CD" w:rsidRPr="000A5110" w:rsidRDefault="00C600CD" w:rsidP="00C600CD">
      <w:pPr>
        <w:pStyle w:val="Para0"/>
        <w:rPr>
          <w:lang w:val="en-US"/>
        </w:rPr>
      </w:pPr>
      <w:r w:rsidRPr="000A5110">
        <w:rPr>
          <w:lang w:val="en-US"/>
        </w:rPr>
        <w:t xml:space="preserve">Dobbins SE1, </w:t>
      </w:r>
      <w:proofErr w:type="spellStart"/>
      <w:r w:rsidRPr="000A5110">
        <w:rPr>
          <w:lang w:val="en-US"/>
        </w:rPr>
        <w:t>Sherborne</w:t>
      </w:r>
      <w:proofErr w:type="spellEnd"/>
      <w:r w:rsidRPr="000A5110">
        <w:rPr>
          <w:lang w:val="en-US"/>
        </w:rPr>
        <w:t xml:space="preserve"> AL, Ma YP, </w:t>
      </w:r>
      <w:proofErr w:type="spellStart"/>
      <w:r w:rsidRPr="000A5110">
        <w:rPr>
          <w:lang w:val="en-US"/>
        </w:rPr>
        <w:t>Bardini</w:t>
      </w:r>
      <w:proofErr w:type="spellEnd"/>
      <w:r w:rsidRPr="000A5110">
        <w:rPr>
          <w:lang w:val="en-US"/>
        </w:rPr>
        <w:t xml:space="preserve"> M, Biondi A, </w:t>
      </w:r>
      <w:proofErr w:type="spellStart"/>
      <w:r w:rsidRPr="000A5110">
        <w:rPr>
          <w:lang w:val="en-US"/>
        </w:rPr>
        <w:t>Cazzaniga</w:t>
      </w:r>
      <w:proofErr w:type="spellEnd"/>
      <w:r w:rsidRPr="000A5110">
        <w:rPr>
          <w:lang w:val="en-US"/>
        </w:rPr>
        <w:t xml:space="preserve"> G, Lloyd A, Chubb D, Greaves MF, </w:t>
      </w:r>
      <w:proofErr w:type="spellStart"/>
      <w:r w:rsidRPr="000A5110">
        <w:rPr>
          <w:lang w:val="en-US"/>
        </w:rPr>
        <w:t>Houlston</w:t>
      </w:r>
      <w:proofErr w:type="spellEnd"/>
      <w:r w:rsidRPr="000A5110">
        <w:rPr>
          <w:lang w:val="en-US"/>
        </w:rPr>
        <w:t xml:space="preserve"> RS. </w:t>
      </w:r>
      <w:proofErr w:type="gramStart"/>
      <w:r w:rsidRPr="000A5110">
        <w:rPr>
          <w:lang w:val="en-US"/>
        </w:rPr>
        <w:t>The silent mutational landscape of infant MLL-AF4 pro-B acute lymphoblastic leukemia.</w:t>
      </w:r>
      <w:proofErr w:type="gramEnd"/>
      <w:r w:rsidRPr="000A5110">
        <w:rPr>
          <w:lang w:val="en-US"/>
        </w:rPr>
        <w:t xml:space="preserve"> Genes Chromosomes Cancer 2013 Oct</w:t>
      </w:r>
      <w:proofErr w:type="gramStart"/>
      <w:r w:rsidRPr="000A5110">
        <w:rPr>
          <w:lang w:val="en-US"/>
        </w:rPr>
        <w:t>;52</w:t>
      </w:r>
      <w:proofErr w:type="gramEnd"/>
      <w:r w:rsidRPr="000A5110">
        <w:rPr>
          <w:lang w:val="en-US"/>
        </w:rPr>
        <w:t xml:space="preserve">(10):954-60. </w:t>
      </w:r>
      <w:proofErr w:type="spellStart"/>
      <w:proofErr w:type="gramStart"/>
      <w:r w:rsidRPr="000A5110">
        <w:rPr>
          <w:lang w:val="en-US"/>
        </w:rPr>
        <w:t>doi</w:t>
      </w:r>
      <w:proofErr w:type="spellEnd"/>
      <w:proofErr w:type="gramEnd"/>
      <w:r w:rsidRPr="000A5110">
        <w:rPr>
          <w:lang w:val="en-US"/>
        </w:rPr>
        <w:t xml:space="preserve">: 10.1002/gcc.22090. </w:t>
      </w:r>
      <w:proofErr w:type="spellStart"/>
      <w:r w:rsidRPr="000A5110">
        <w:rPr>
          <w:lang w:val="en-US"/>
        </w:rPr>
        <w:t>Epub</w:t>
      </w:r>
      <w:proofErr w:type="spellEnd"/>
      <w:r w:rsidRPr="000A5110">
        <w:rPr>
          <w:lang w:val="en-US"/>
        </w:rPr>
        <w:t xml:space="preserve"> 2013 Jul 26.</w:t>
      </w:r>
    </w:p>
    <w:p w:rsidR="00C600CD" w:rsidRPr="000A5110" w:rsidRDefault="00C600CD" w:rsidP="00C600CD">
      <w:pPr>
        <w:pStyle w:val="Para0"/>
        <w:rPr>
          <w:lang w:val="en-US"/>
        </w:rPr>
      </w:pPr>
      <w:proofErr w:type="gramStart"/>
      <w:r w:rsidRPr="000A5110">
        <w:rPr>
          <w:lang w:val="en-US"/>
        </w:rPr>
        <w:t xml:space="preserve">Ferreira JD, Couto AC, Pombo-de-Oliveira MS, </w:t>
      </w:r>
      <w:proofErr w:type="spellStart"/>
      <w:r w:rsidRPr="000A5110">
        <w:rPr>
          <w:lang w:val="en-US"/>
        </w:rPr>
        <w:t>Koifman</w:t>
      </w:r>
      <w:proofErr w:type="spellEnd"/>
      <w:r w:rsidRPr="000A5110">
        <w:rPr>
          <w:lang w:val="en-US"/>
        </w:rPr>
        <w:t xml:space="preserve"> S; Brazilian Collaborative Study Group of Infant Acute Leukemia.</w:t>
      </w:r>
      <w:proofErr w:type="gramEnd"/>
      <w:r w:rsidRPr="000A5110">
        <w:rPr>
          <w:lang w:val="en-US"/>
        </w:rPr>
        <w:t xml:space="preserve"> </w:t>
      </w:r>
      <w:proofErr w:type="gramStart"/>
      <w:r w:rsidRPr="000A5110">
        <w:rPr>
          <w:lang w:val="en-US"/>
        </w:rPr>
        <w:t>In utero pesticide exposure and leukemia in Brazilian children &lt; 2 years of age.</w:t>
      </w:r>
      <w:proofErr w:type="gramEnd"/>
      <w:r w:rsidRPr="000A5110">
        <w:rPr>
          <w:lang w:val="en-US"/>
        </w:rPr>
        <w:t xml:space="preserve"> Environ Health </w:t>
      </w:r>
      <w:proofErr w:type="spellStart"/>
      <w:r w:rsidRPr="000A5110">
        <w:rPr>
          <w:lang w:val="en-US"/>
        </w:rPr>
        <w:t>Perspect</w:t>
      </w:r>
      <w:proofErr w:type="spellEnd"/>
      <w:r w:rsidRPr="000A5110">
        <w:rPr>
          <w:lang w:val="en-US"/>
        </w:rPr>
        <w:t xml:space="preserve"> 2013 Feb</w:t>
      </w:r>
      <w:proofErr w:type="gramStart"/>
      <w:r w:rsidRPr="000A5110">
        <w:rPr>
          <w:lang w:val="en-US"/>
        </w:rPr>
        <w:t>;121</w:t>
      </w:r>
      <w:proofErr w:type="gramEnd"/>
      <w:r w:rsidRPr="000A5110">
        <w:rPr>
          <w:lang w:val="en-US"/>
        </w:rPr>
        <w:t xml:space="preserve">(2):269-75. </w:t>
      </w:r>
      <w:proofErr w:type="spellStart"/>
      <w:proofErr w:type="gramStart"/>
      <w:r w:rsidRPr="000A5110">
        <w:rPr>
          <w:lang w:val="en-US"/>
        </w:rPr>
        <w:t>doi</w:t>
      </w:r>
      <w:proofErr w:type="spellEnd"/>
      <w:proofErr w:type="gramEnd"/>
      <w:r w:rsidRPr="000A5110">
        <w:rPr>
          <w:lang w:val="en-US"/>
        </w:rPr>
        <w:t>: 10.1289/ehp.1103942.</w:t>
      </w:r>
    </w:p>
    <w:p w:rsidR="00C600CD" w:rsidRPr="000A5110" w:rsidRDefault="00C600CD" w:rsidP="00C600CD">
      <w:pPr>
        <w:pStyle w:val="Para0"/>
        <w:rPr>
          <w:lang w:val="en-US"/>
        </w:rPr>
      </w:pPr>
      <w:proofErr w:type="gramStart"/>
      <w:r w:rsidRPr="000A5110">
        <w:rPr>
          <w:lang w:val="en-US"/>
        </w:rPr>
        <w:t>Greaves M.</w:t>
      </w:r>
      <w:proofErr w:type="gramEnd"/>
      <w:r w:rsidRPr="000A5110">
        <w:rPr>
          <w:lang w:val="en-US"/>
        </w:rPr>
        <w:t xml:space="preserve"> </w:t>
      </w:r>
      <w:proofErr w:type="gramStart"/>
      <w:r w:rsidRPr="000A5110">
        <w:rPr>
          <w:lang w:val="en-US"/>
        </w:rPr>
        <w:t>When one mutation is all it takes.</w:t>
      </w:r>
      <w:proofErr w:type="gramEnd"/>
      <w:r w:rsidRPr="000A5110">
        <w:rPr>
          <w:lang w:val="en-US"/>
        </w:rPr>
        <w:t xml:space="preserve"> </w:t>
      </w:r>
      <w:proofErr w:type="gramStart"/>
      <w:r w:rsidRPr="000A5110">
        <w:rPr>
          <w:lang w:val="en-US"/>
        </w:rPr>
        <w:t>Cancer Cell.</w:t>
      </w:r>
      <w:proofErr w:type="gramEnd"/>
      <w:r w:rsidRPr="000A5110">
        <w:rPr>
          <w:lang w:val="en-US"/>
        </w:rPr>
        <w:t xml:space="preserve"> 2015; 27(4): 433-434.</w:t>
      </w:r>
    </w:p>
    <w:p w:rsidR="00C600CD" w:rsidRPr="000A5110" w:rsidRDefault="00C600CD" w:rsidP="00C600CD">
      <w:pPr>
        <w:pStyle w:val="Para0"/>
        <w:rPr>
          <w:lang w:val="en-US"/>
        </w:rPr>
      </w:pPr>
      <w:r w:rsidRPr="000A5110">
        <w:rPr>
          <w:lang w:val="en-US"/>
        </w:rPr>
        <w:t xml:space="preserve">Jansen MW, Corral L, van der </w:t>
      </w:r>
      <w:proofErr w:type="spellStart"/>
      <w:r w:rsidRPr="000A5110">
        <w:rPr>
          <w:lang w:val="en-US"/>
        </w:rPr>
        <w:t>Velden</w:t>
      </w:r>
      <w:proofErr w:type="spellEnd"/>
      <w:r w:rsidRPr="000A5110">
        <w:rPr>
          <w:lang w:val="en-US"/>
        </w:rPr>
        <w:t xml:space="preserve"> VH, Panzer-</w:t>
      </w:r>
      <w:proofErr w:type="spellStart"/>
      <w:r w:rsidRPr="000A5110">
        <w:rPr>
          <w:lang w:val="en-US"/>
        </w:rPr>
        <w:t>Grumayer</w:t>
      </w:r>
      <w:proofErr w:type="spellEnd"/>
      <w:r w:rsidRPr="000A5110">
        <w:rPr>
          <w:lang w:val="en-US"/>
        </w:rPr>
        <w:t xml:space="preserve"> R, </w:t>
      </w:r>
      <w:proofErr w:type="spellStart"/>
      <w:r w:rsidRPr="000A5110">
        <w:rPr>
          <w:lang w:val="en-US"/>
        </w:rPr>
        <w:t>Schrappe</w:t>
      </w:r>
      <w:proofErr w:type="spellEnd"/>
      <w:r w:rsidRPr="000A5110">
        <w:rPr>
          <w:lang w:val="en-US"/>
        </w:rPr>
        <w:t xml:space="preserve"> M, </w:t>
      </w:r>
      <w:proofErr w:type="spellStart"/>
      <w:r w:rsidRPr="000A5110">
        <w:rPr>
          <w:lang w:val="en-US"/>
        </w:rPr>
        <w:t>Schrauder</w:t>
      </w:r>
      <w:proofErr w:type="spellEnd"/>
      <w:r w:rsidRPr="000A5110">
        <w:rPr>
          <w:lang w:val="en-US"/>
        </w:rPr>
        <w:t xml:space="preserve"> A et al. </w:t>
      </w:r>
      <w:proofErr w:type="spellStart"/>
      <w:r w:rsidRPr="000A5110">
        <w:rPr>
          <w:lang w:val="en-US"/>
        </w:rPr>
        <w:t>Immunobiological</w:t>
      </w:r>
      <w:proofErr w:type="spellEnd"/>
      <w:r w:rsidRPr="000A5110">
        <w:rPr>
          <w:lang w:val="en-US"/>
        </w:rPr>
        <w:t xml:space="preserve"> diversity in infant acute lymphoblastic </w:t>
      </w:r>
      <w:proofErr w:type="spellStart"/>
      <w:r w:rsidRPr="000A5110">
        <w:rPr>
          <w:lang w:val="en-US"/>
        </w:rPr>
        <w:t>leukemiais</w:t>
      </w:r>
      <w:proofErr w:type="spellEnd"/>
      <w:r w:rsidRPr="000A5110">
        <w:rPr>
          <w:lang w:val="en-US"/>
        </w:rPr>
        <w:t xml:space="preserve"> related to the </w:t>
      </w:r>
      <w:proofErr w:type="spellStart"/>
      <w:r w:rsidRPr="000A5110">
        <w:rPr>
          <w:lang w:val="en-US"/>
        </w:rPr>
        <w:t>occurence</w:t>
      </w:r>
      <w:proofErr w:type="spellEnd"/>
      <w:r w:rsidRPr="000A5110">
        <w:rPr>
          <w:lang w:val="en-US"/>
        </w:rPr>
        <w:t xml:space="preserve"> and type of MLL </w:t>
      </w:r>
      <w:proofErr w:type="spellStart"/>
      <w:r w:rsidRPr="000A5110">
        <w:rPr>
          <w:lang w:val="en-US"/>
        </w:rPr>
        <w:t>rearrangment</w:t>
      </w:r>
      <w:proofErr w:type="spellEnd"/>
      <w:r w:rsidRPr="000A5110">
        <w:rPr>
          <w:lang w:val="en-US"/>
        </w:rPr>
        <w:t>. Leukemia 2007; 21(4): 633-641.</w:t>
      </w:r>
    </w:p>
    <w:p w:rsidR="00C600CD" w:rsidRPr="000A5110" w:rsidRDefault="00C600CD" w:rsidP="00C600CD">
      <w:pPr>
        <w:pStyle w:val="Para0"/>
        <w:rPr>
          <w:lang w:val="en-US"/>
        </w:rPr>
      </w:pPr>
      <w:proofErr w:type="spellStart"/>
      <w:r w:rsidRPr="000A5110">
        <w:rPr>
          <w:lang w:val="en-US"/>
        </w:rPr>
        <w:t>Joannides</w:t>
      </w:r>
      <w:proofErr w:type="spellEnd"/>
      <w:r w:rsidRPr="000A5110">
        <w:rPr>
          <w:lang w:val="en-US"/>
        </w:rPr>
        <w:t xml:space="preserve"> M, </w:t>
      </w:r>
      <w:proofErr w:type="spellStart"/>
      <w:r w:rsidRPr="000A5110">
        <w:rPr>
          <w:lang w:val="en-US"/>
        </w:rPr>
        <w:t>Grimwade</w:t>
      </w:r>
      <w:proofErr w:type="spellEnd"/>
      <w:r w:rsidRPr="000A5110">
        <w:rPr>
          <w:lang w:val="en-US"/>
        </w:rPr>
        <w:t xml:space="preserve"> D. Molecular biology of therapy-related </w:t>
      </w:r>
      <w:proofErr w:type="spellStart"/>
      <w:r w:rsidRPr="000A5110">
        <w:rPr>
          <w:lang w:val="en-US"/>
        </w:rPr>
        <w:t>leukaemias</w:t>
      </w:r>
      <w:proofErr w:type="spellEnd"/>
      <w:r w:rsidRPr="000A5110">
        <w:rPr>
          <w:lang w:val="en-US"/>
        </w:rPr>
        <w:t xml:space="preserve">. </w:t>
      </w:r>
      <w:proofErr w:type="spellStart"/>
      <w:r w:rsidRPr="000A5110">
        <w:rPr>
          <w:lang w:val="en-US"/>
        </w:rPr>
        <w:t>Clin</w:t>
      </w:r>
      <w:proofErr w:type="spellEnd"/>
      <w:r w:rsidRPr="000A5110">
        <w:rPr>
          <w:lang w:val="en-US"/>
        </w:rPr>
        <w:t xml:space="preserve"> </w:t>
      </w:r>
      <w:proofErr w:type="spellStart"/>
      <w:r w:rsidRPr="000A5110">
        <w:rPr>
          <w:lang w:val="en-US"/>
        </w:rPr>
        <w:t>Transl</w:t>
      </w:r>
      <w:proofErr w:type="spellEnd"/>
      <w:r w:rsidRPr="000A5110">
        <w:rPr>
          <w:lang w:val="en-US"/>
        </w:rPr>
        <w:t xml:space="preserve"> </w:t>
      </w:r>
      <w:proofErr w:type="spellStart"/>
      <w:r w:rsidRPr="000A5110">
        <w:rPr>
          <w:lang w:val="en-US"/>
        </w:rPr>
        <w:t>Oncol</w:t>
      </w:r>
      <w:proofErr w:type="spellEnd"/>
      <w:r w:rsidRPr="000A5110">
        <w:rPr>
          <w:lang w:val="en-US"/>
        </w:rPr>
        <w:t xml:space="preserve"> 2010 Jan</w:t>
      </w:r>
      <w:proofErr w:type="gramStart"/>
      <w:r w:rsidRPr="000A5110">
        <w:rPr>
          <w:lang w:val="en-US"/>
        </w:rPr>
        <w:t>;12</w:t>
      </w:r>
      <w:proofErr w:type="gramEnd"/>
      <w:r w:rsidRPr="000A5110">
        <w:rPr>
          <w:lang w:val="en-US"/>
        </w:rPr>
        <w:t xml:space="preserve">(1):8-14. </w:t>
      </w:r>
      <w:proofErr w:type="spellStart"/>
      <w:proofErr w:type="gramStart"/>
      <w:r w:rsidRPr="000A5110">
        <w:rPr>
          <w:lang w:val="en-US"/>
        </w:rPr>
        <w:t>doi</w:t>
      </w:r>
      <w:proofErr w:type="spellEnd"/>
      <w:proofErr w:type="gramEnd"/>
      <w:r w:rsidRPr="000A5110">
        <w:rPr>
          <w:lang w:val="en-US"/>
        </w:rPr>
        <w:t>: 10.1007/s12094-010-0460-5.</w:t>
      </w:r>
    </w:p>
    <w:p w:rsidR="00C600CD" w:rsidRPr="000A5110" w:rsidRDefault="00C600CD" w:rsidP="00C600CD">
      <w:pPr>
        <w:pStyle w:val="Para0"/>
        <w:rPr>
          <w:lang w:val="en-US"/>
        </w:rPr>
      </w:pPr>
      <w:proofErr w:type="spellStart"/>
      <w:r w:rsidRPr="000A5110">
        <w:rPr>
          <w:lang w:val="en-US"/>
        </w:rPr>
        <w:t>Joannides</w:t>
      </w:r>
      <w:proofErr w:type="spellEnd"/>
      <w:r w:rsidRPr="000A5110">
        <w:rPr>
          <w:lang w:val="en-US"/>
        </w:rPr>
        <w:t xml:space="preserve"> M, Mays AN, Mistry AR, Hasan SK, Reiter A, </w:t>
      </w:r>
      <w:proofErr w:type="spellStart"/>
      <w:r w:rsidRPr="000A5110">
        <w:rPr>
          <w:lang w:val="en-US"/>
        </w:rPr>
        <w:t>Wiemels</w:t>
      </w:r>
      <w:proofErr w:type="spellEnd"/>
      <w:r w:rsidRPr="000A5110">
        <w:rPr>
          <w:lang w:val="en-US"/>
        </w:rPr>
        <w:t xml:space="preserve"> JL, Felix CA, Coco FL, </w:t>
      </w:r>
      <w:proofErr w:type="spellStart"/>
      <w:r w:rsidRPr="000A5110">
        <w:rPr>
          <w:lang w:val="en-US"/>
        </w:rPr>
        <w:t>Osheroff</w:t>
      </w:r>
      <w:proofErr w:type="spellEnd"/>
      <w:r w:rsidRPr="000A5110">
        <w:rPr>
          <w:lang w:val="en-US"/>
        </w:rPr>
        <w:t xml:space="preserve"> N, Solomon E, </w:t>
      </w:r>
      <w:proofErr w:type="spellStart"/>
      <w:r w:rsidRPr="000A5110">
        <w:rPr>
          <w:lang w:val="en-US"/>
        </w:rPr>
        <w:t>Grimwade</w:t>
      </w:r>
      <w:proofErr w:type="spellEnd"/>
      <w:r w:rsidRPr="000A5110">
        <w:rPr>
          <w:lang w:val="en-US"/>
        </w:rPr>
        <w:t xml:space="preserve"> D. Molecular pathogenesis of secondary acute </w:t>
      </w:r>
      <w:proofErr w:type="spellStart"/>
      <w:r w:rsidRPr="000A5110">
        <w:rPr>
          <w:lang w:val="en-US"/>
        </w:rPr>
        <w:t>promyelocytic</w:t>
      </w:r>
      <w:proofErr w:type="spellEnd"/>
      <w:r w:rsidRPr="000A5110">
        <w:rPr>
          <w:lang w:val="en-US"/>
        </w:rPr>
        <w:t xml:space="preserve"> leukemia. </w:t>
      </w:r>
      <w:proofErr w:type="spellStart"/>
      <w:r w:rsidRPr="000A5110">
        <w:rPr>
          <w:lang w:val="en-US"/>
        </w:rPr>
        <w:t>Mediterr</w:t>
      </w:r>
      <w:proofErr w:type="spellEnd"/>
      <w:r w:rsidRPr="000A5110">
        <w:rPr>
          <w:lang w:val="en-US"/>
        </w:rPr>
        <w:t xml:space="preserve"> J </w:t>
      </w:r>
      <w:proofErr w:type="spellStart"/>
      <w:r w:rsidRPr="000A5110">
        <w:rPr>
          <w:lang w:val="en-US"/>
        </w:rPr>
        <w:t>Hematol</w:t>
      </w:r>
      <w:proofErr w:type="spellEnd"/>
      <w:r w:rsidRPr="000A5110">
        <w:rPr>
          <w:lang w:val="en-US"/>
        </w:rPr>
        <w:t xml:space="preserve"> Infect Dis 2011</w:t>
      </w:r>
      <w:proofErr w:type="gramStart"/>
      <w:r w:rsidRPr="000A5110">
        <w:rPr>
          <w:lang w:val="en-US"/>
        </w:rPr>
        <w:t>;3</w:t>
      </w:r>
      <w:proofErr w:type="gramEnd"/>
      <w:r w:rsidRPr="000A5110">
        <w:rPr>
          <w:lang w:val="en-US"/>
        </w:rPr>
        <w:t xml:space="preserve">(1):e2011045. </w:t>
      </w:r>
      <w:proofErr w:type="spellStart"/>
      <w:proofErr w:type="gramStart"/>
      <w:r w:rsidRPr="000A5110">
        <w:rPr>
          <w:lang w:val="en-US"/>
        </w:rPr>
        <w:t>doi</w:t>
      </w:r>
      <w:proofErr w:type="spellEnd"/>
      <w:proofErr w:type="gramEnd"/>
      <w:r w:rsidRPr="000A5110">
        <w:rPr>
          <w:lang w:val="en-US"/>
        </w:rPr>
        <w:t>: 10.4084/MJHID.2011.045.</w:t>
      </w:r>
    </w:p>
    <w:p w:rsidR="00C600CD" w:rsidRPr="000A5110" w:rsidRDefault="00C600CD" w:rsidP="00C600CD">
      <w:pPr>
        <w:pStyle w:val="Para0"/>
        <w:rPr>
          <w:lang w:val="en-US"/>
        </w:rPr>
      </w:pPr>
      <w:proofErr w:type="spellStart"/>
      <w:r w:rsidRPr="000A5110">
        <w:rPr>
          <w:lang w:val="en-US"/>
        </w:rPr>
        <w:t>Joannides</w:t>
      </w:r>
      <w:proofErr w:type="spellEnd"/>
      <w:r w:rsidRPr="000A5110">
        <w:rPr>
          <w:lang w:val="en-US"/>
        </w:rPr>
        <w:t xml:space="preserve"> M, </w:t>
      </w:r>
      <w:proofErr w:type="spellStart"/>
      <w:r w:rsidRPr="000A5110">
        <w:rPr>
          <w:lang w:val="en-US"/>
        </w:rPr>
        <w:t>Grimwade</w:t>
      </w:r>
      <w:proofErr w:type="spellEnd"/>
      <w:r w:rsidRPr="000A5110">
        <w:rPr>
          <w:lang w:val="en-US"/>
        </w:rPr>
        <w:t xml:space="preserve"> D. Molecular biology of therapy-related </w:t>
      </w:r>
      <w:proofErr w:type="spellStart"/>
      <w:r w:rsidRPr="000A5110">
        <w:rPr>
          <w:lang w:val="en-US"/>
        </w:rPr>
        <w:t>leukaemias</w:t>
      </w:r>
      <w:proofErr w:type="spellEnd"/>
      <w:r w:rsidRPr="000A5110">
        <w:rPr>
          <w:lang w:val="en-US"/>
        </w:rPr>
        <w:t xml:space="preserve">. </w:t>
      </w:r>
      <w:proofErr w:type="spellStart"/>
      <w:r w:rsidRPr="000A5110">
        <w:rPr>
          <w:lang w:val="en-US"/>
        </w:rPr>
        <w:t>Clin</w:t>
      </w:r>
      <w:proofErr w:type="spellEnd"/>
      <w:r w:rsidRPr="000A5110">
        <w:rPr>
          <w:lang w:val="en-US"/>
        </w:rPr>
        <w:t xml:space="preserve"> </w:t>
      </w:r>
      <w:proofErr w:type="spellStart"/>
      <w:r w:rsidRPr="000A5110">
        <w:rPr>
          <w:lang w:val="en-US"/>
        </w:rPr>
        <w:t>Transl</w:t>
      </w:r>
      <w:proofErr w:type="spellEnd"/>
      <w:r w:rsidRPr="000A5110">
        <w:rPr>
          <w:lang w:val="en-US"/>
        </w:rPr>
        <w:t xml:space="preserve"> </w:t>
      </w:r>
      <w:proofErr w:type="spellStart"/>
      <w:r w:rsidRPr="000A5110">
        <w:rPr>
          <w:lang w:val="en-US"/>
        </w:rPr>
        <w:t>Oncol</w:t>
      </w:r>
      <w:proofErr w:type="spellEnd"/>
      <w:r w:rsidRPr="000A5110">
        <w:rPr>
          <w:lang w:val="en-US"/>
        </w:rPr>
        <w:t xml:space="preserve"> 2010 Jan</w:t>
      </w:r>
      <w:proofErr w:type="gramStart"/>
      <w:r w:rsidRPr="000A5110">
        <w:rPr>
          <w:lang w:val="en-US"/>
        </w:rPr>
        <w:t>;12</w:t>
      </w:r>
      <w:proofErr w:type="gramEnd"/>
      <w:r w:rsidRPr="000A5110">
        <w:rPr>
          <w:lang w:val="en-US"/>
        </w:rPr>
        <w:t xml:space="preserve">(1):8-14. </w:t>
      </w:r>
      <w:proofErr w:type="spellStart"/>
      <w:proofErr w:type="gramStart"/>
      <w:r w:rsidRPr="000A5110">
        <w:rPr>
          <w:lang w:val="en-US"/>
        </w:rPr>
        <w:t>doi</w:t>
      </w:r>
      <w:proofErr w:type="spellEnd"/>
      <w:proofErr w:type="gramEnd"/>
      <w:r w:rsidRPr="000A5110">
        <w:rPr>
          <w:lang w:val="en-US"/>
        </w:rPr>
        <w:t>: 10.1007/s12094-010-0460-5.</w:t>
      </w:r>
    </w:p>
    <w:p w:rsidR="00C600CD" w:rsidRPr="000A5110" w:rsidRDefault="00C600CD" w:rsidP="00C600CD">
      <w:pPr>
        <w:pStyle w:val="Para0"/>
        <w:rPr>
          <w:lang w:val="en-US"/>
        </w:rPr>
      </w:pPr>
      <w:r w:rsidRPr="000A5110">
        <w:rPr>
          <w:lang w:val="en-US"/>
        </w:rPr>
        <w:lastRenderedPageBreak/>
        <w:t xml:space="preserve">Menendez P, Catalina P, Rodriguez R, </w:t>
      </w:r>
      <w:proofErr w:type="spellStart"/>
      <w:r w:rsidRPr="000A5110">
        <w:rPr>
          <w:lang w:val="en-US"/>
        </w:rPr>
        <w:t>Melen</w:t>
      </w:r>
      <w:proofErr w:type="spellEnd"/>
      <w:r w:rsidRPr="000A5110">
        <w:rPr>
          <w:lang w:val="en-US"/>
        </w:rPr>
        <w:t xml:space="preserve"> GJ, Bueno C, </w:t>
      </w:r>
      <w:proofErr w:type="spellStart"/>
      <w:r w:rsidRPr="000A5110">
        <w:rPr>
          <w:lang w:val="en-US"/>
        </w:rPr>
        <w:t>Arriero</w:t>
      </w:r>
      <w:proofErr w:type="spellEnd"/>
      <w:r w:rsidRPr="000A5110">
        <w:rPr>
          <w:lang w:val="en-US"/>
        </w:rPr>
        <w:t xml:space="preserve"> M, Garcia-Sanchez F, </w:t>
      </w:r>
      <w:proofErr w:type="spellStart"/>
      <w:r w:rsidRPr="000A5110">
        <w:rPr>
          <w:lang w:val="en-US"/>
        </w:rPr>
        <w:t>Lassaletta</w:t>
      </w:r>
      <w:proofErr w:type="spellEnd"/>
      <w:r w:rsidRPr="000A5110">
        <w:rPr>
          <w:lang w:val="en-US"/>
        </w:rPr>
        <w:t xml:space="preserve"> A, Garcia-</w:t>
      </w:r>
      <w:proofErr w:type="spellStart"/>
      <w:r w:rsidRPr="000A5110">
        <w:rPr>
          <w:lang w:val="en-US"/>
        </w:rPr>
        <w:t>Sanz</w:t>
      </w:r>
      <w:proofErr w:type="spellEnd"/>
      <w:r w:rsidRPr="000A5110">
        <w:rPr>
          <w:lang w:val="en-US"/>
        </w:rPr>
        <w:t xml:space="preserve"> R, Garcia-Castro J. Bone marrow mesenchymal stem cells from infants with MLL-AF4+ acute leukemia harbor and express the MLL-AF4 fusion gene. J </w:t>
      </w:r>
      <w:proofErr w:type="spellStart"/>
      <w:r w:rsidRPr="000A5110">
        <w:rPr>
          <w:lang w:val="en-US"/>
        </w:rPr>
        <w:t>Exp</w:t>
      </w:r>
      <w:proofErr w:type="spellEnd"/>
      <w:r w:rsidRPr="000A5110">
        <w:rPr>
          <w:lang w:val="en-US"/>
        </w:rPr>
        <w:t xml:space="preserve"> Med. 2009 Dec 21</w:t>
      </w:r>
      <w:proofErr w:type="gramStart"/>
      <w:r w:rsidRPr="000A5110">
        <w:rPr>
          <w:lang w:val="en-US"/>
        </w:rPr>
        <w:t>;206</w:t>
      </w:r>
      <w:proofErr w:type="gramEnd"/>
      <w:r w:rsidRPr="000A5110">
        <w:rPr>
          <w:lang w:val="en-US"/>
        </w:rPr>
        <w:t xml:space="preserve">(13):3131-41. </w:t>
      </w:r>
      <w:proofErr w:type="spellStart"/>
      <w:proofErr w:type="gramStart"/>
      <w:r w:rsidRPr="000A5110">
        <w:rPr>
          <w:lang w:val="en-US"/>
        </w:rPr>
        <w:t>doi</w:t>
      </w:r>
      <w:proofErr w:type="spellEnd"/>
      <w:proofErr w:type="gramEnd"/>
      <w:r w:rsidRPr="000A5110">
        <w:rPr>
          <w:lang w:val="en-US"/>
        </w:rPr>
        <w:t xml:space="preserve">: 10.1084/jem.20091050. </w:t>
      </w:r>
    </w:p>
    <w:p w:rsidR="00C600CD" w:rsidRPr="000A5110" w:rsidRDefault="00C600CD" w:rsidP="00C600CD">
      <w:pPr>
        <w:pStyle w:val="Para0"/>
        <w:rPr>
          <w:lang w:val="en-US"/>
        </w:rPr>
      </w:pPr>
      <w:proofErr w:type="gramStart"/>
      <w:r w:rsidRPr="000A5110">
        <w:rPr>
          <w:lang w:val="en-US"/>
        </w:rPr>
        <w:t xml:space="preserve">Pombo-de-Oliveira MS, </w:t>
      </w:r>
      <w:proofErr w:type="spellStart"/>
      <w:r w:rsidRPr="000A5110">
        <w:rPr>
          <w:lang w:val="en-US"/>
        </w:rPr>
        <w:t>Koifman</w:t>
      </w:r>
      <w:proofErr w:type="spellEnd"/>
      <w:r w:rsidRPr="000A5110">
        <w:rPr>
          <w:lang w:val="en-US"/>
        </w:rPr>
        <w:t xml:space="preserve"> S; Brazilian Collaborative Study Group of Infant Acute Leukemia.</w:t>
      </w:r>
      <w:proofErr w:type="gramEnd"/>
      <w:r w:rsidRPr="000A5110">
        <w:rPr>
          <w:lang w:val="en-US"/>
        </w:rPr>
        <w:t xml:space="preserve"> </w:t>
      </w:r>
      <w:proofErr w:type="gramStart"/>
      <w:r w:rsidRPr="000A5110">
        <w:rPr>
          <w:lang w:val="en-US"/>
        </w:rPr>
        <w:t>Infant acute leukemia and maternal exposures during pregnancy.</w:t>
      </w:r>
      <w:proofErr w:type="gramEnd"/>
      <w:r w:rsidRPr="000A5110">
        <w:rPr>
          <w:lang w:val="en-US"/>
        </w:rPr>
        <w:t xml:space="preserve"> Cancer </w:t>
      </w:r>
      <w:proofErr w:type="spellStart"/>
      <w:r w:rsidRPr="000A5110">
        <w:rPr>
          <w:lang w:val="en-US"/>
        </w:rPr>
        <w:t>Epidemiol</w:t>
      </w:r>
      <w:proofErr w:type="spellEnd"/>
      <w:r w:rsidRPr="000A5110">
        <w:rPr>
          <w:lang w:val="en-US"/>
        </w:rPr>
        <w:t xml:space="preserve"> Biomarkers </w:t>
      </w:r>
      <w:proofErr w:type="spellStart"/>
      <w:r w:rsidRPr="000A5110">
        <w:rPr>
          <w:lang w:val="en-US"/>
        </w:rPr>
        <w:t>Prev</w:t>
      </w:r>
      <w:proofErr w:type="spellEnd"/>
      <w:r w:rsidRPr="000A5110">
        <w:rPr>
          <w:lang w:val="en-US"/>
        </w:rPr>
        <w:t xml:space="preserve"> 2006 Dec</w:t>
      </w:r>
      <w:proofErr w:type="gramStart"/>
      <w:r w:rsidRPr="000A5110">
        <w:rPr>
          <w:lang w:val="en-US"/>
        </w:rPr>
        <w:t>;15</w:t>
      </w:r>
      <w:proofErr w:type="gramEnd"/>
      <w:r w:rsidRPr="000A5110">
        <w:rPr>
          <w:lang w:val="en-US"/>
        </w:rPr>
        <w:t>(12):2336-41.</w:t>
      </w:r>
    </w:p>
    <w:p w:rsidR="00C600CD" w:rsidRPr="000A5110" w:rsidRDefault="00C600CD" w:rsidP="00C600CD">
      <w:pPr>
        <w:pStyle w:val="Para0"/>
        <w:rPr>
          <w:lang w:val="en-US"/>
        </w:rPr>
      </w:pPr>
      <w:r w:rsidRPr="000A5110">
        <w:rPr>
          <w:lang w:val="en-US"/>
        </w:rPr>
        <w:t xml:space="preserve">Sam TN, </w:t>
      </w:r>
      <w:proofErr w:type="spellStart"/>
      <w:r w:rsidRPr="000A5110">
        <w:rPr>
          <w:lang w:val="en-US"/>
        </w:rPr>
        <w:t>Kersey</w:t>
      </w:r>
      <w:proofErr w:type="spellEnd"/>
      <w:r w:rsidRPr="000A5110">
        <w:rPr>
          <w:lang w:val="en-US"/>
        </w:rPr>
        <w:t xml:space="preserve"> JH, </w:t>
      </w:r>
      <w:proofErr w:type="spellStart"/>
      <w:r w:rsidRPr="000A5110">
        <w:rPr>
          <w:lang w:val="en-US"/>
        </w:rPr>
        <w:t>Linabery</w:t>
      </w:r>
      <w:proofErr w:type="spellEnd"/>
      <w:r w:rsidRPr="000A5110">
        <w:rPr>
          <w:lang w:val="en-US"/>
        </w:rPr>
        <w:t xml:space="preserve"> AM, Johnson KJ, </w:t>
      </w:r>
      <w:proofErr w:type="spellStart"/>
      <w:r w:rsidRPr="000A5110">
        <w:rPr>
          <w:lang w:val="en-US"/>
        </w:rPr>
        <w:t>Heerema</w:t>
      </w:r>
      <w:proofErr w:type="spellEnd"/>
      <w:r w:rsidRPr="000A5110">
        <w:rPr>
          <w:lang w:val="en-US"/>
        </w:rPr>
        <w:t xml:space="preserve"> NA, Hilden JM, et al. MLL gene rearrangements in infant </w:t>
      </w:r>
      <w:proofErr w:type="spellStart"/>
      <w:r w:rsidRPr="000A5110">
        <w:rPr>
          <w:lang w:val="en-US"/>
        </w:rPr>
        <w:t>leukaemia</w:t>
      </w:r>
      <w:proofErr w:type="spellEnd"/>
      <w:r w:rsidRPr="000A5110">
        <w:rPr>
          <w:lang w:val="en-US"/>
        </w:rPr>
        <w:t xml:space="preserve"> vary with age at diagnosis and selected demographic factors: a Children’s Oncology Group (COG) study. </w:t>
      </w:r>
      <w:proofErr w:type="spellStart"/>
      <w:proofErr w:type="gramStart"/>
      <w:r w:rsidRPr="000A5110">
        <w:rPr>
          <w:lang w:val="en-US"/>
        </w:rPr>
        <w:t>Pediatr</w:t>
      </w:r>
      <w:proofErr w:type="spellEnd"/>
      <w:r w:rsidRPr="000A5110">
        <w:rPr>
          <w:lang w:val="en-US"/>
        </w:rPr>
        <w:t xml:space="preserve"> Blood cancer.</w:t>
      </w:r>
      <w:proofErr w:type="gramEnd"/>
      <w:r w:rsidRPr="000A5110">
        <w:rPr>
          <w:lang w:val="en-US"/>
        </w:rPr>
        <w:t xml:space="preserve"> 2012; 58 (6): 836-839.</w:t>
      </w:r>
    </w:p>
    <w:p w:rsidR="00C600CD" w:rsidRPr="00BD78DD" w:rsidRDefault="00C600CD" w:rsidP="00C600CD">
      <w:pPr>
        <w:pStyle w:val="Para0"/>
        <w:jc w:val="left"/>
      </w:pPr>
      <w:proofErr w:type="spellStart"/>
      <w:r w:rsidRPr="000A5110">
        <w:rPr>
          <w:lang w:val="en-US"/>
        </w:rPr>
        <w:t>Sanjuan-Pla</w:t>
      </w:r>
      <w:proofErr w:type="spellEnd"/>
      <w:r w:rsidRPr="000A5110">
        <w:rPr>
          <w:lang w:val="en-US"/>
        </w:rPr>
        <w:t xml:space="preserve"> A, Bueno C, Prieto C, </w:t>
      </w:r>
      <w:proofErr w:type="spellStart"/>
      <w:r w:rsidRPr="000A5110">
        <w:rPr>
          <w:lang w:val="en-US"/>
        </w:rPr>
        <w:t>Acha</w:t>
      </w:r>
      <w:proofErr w:type="spellEnd"/>
      <w:r w:rsidRPr="000A5110">
        <w:rPr>
          <w:lang w:val="en-US"/>
        </w:rPr>
        <w:t xml:space="preserve"> P, </w:t>
      </w:r>
      <w:proofErr w:type="spellStart"/>
      <w:r w:rsidRPr="000A5110">
        <w:rPr>
          <w:lang w:val="en-US"/>
        </w:rPr>
        <w:t>Stam</w:t>
      </w:r>
      <w:proofErr w:type="spellEnd"/>
      <w:r w:rsidRPr="000A5110">
        <w:rPr>
          <w:lang w:val="en-US"/>
        </w:rPr>
        <w:t xml:space="preserve"> RW, </w:t>
      </w:r>
      <w:proofErr w:type="spellStart"/>
      <w:r w:rsidRPr="000A5110">
        <w:rPr>
          <w:lang w:val="en-US"/>
        </w:rPr>
        <w:t>Marschalek</w:t>
      </w:r>
      <w:proofErr w:type="spellEnd"/>
      <w:r w:rsidRPr="000A5110">
        <w:rPr>
          <w:lang w:val="en-US"/>
        </w:rPr>
        <w:t xml:space="preserve"> R, Menendez P. Revisiting the biology of infant t(4;11)/MLL-AF4+ B-</w:t>
      </w:r>
      <w:proofErr w:type="spellStart"/>
      <w:r w:rsidRPr="000A5110">
        <w:rPr>
          <w:lang w:val="en-US"/>
        </w:rPr>
        <w:t>cellacute</w:t>
      </w:r>
      <w:proofErr w:type="spellEnd"/>
      <w:r w:rsidRPr="000A5110">
        <w:rPr>
          <w:lang w:val="en-US"/>
        </w:rPr>
        <w:t xml:space="preserve"> lymphoblastic leukemia. </w:t>
      </w:r>
      <w:proofErr w:type="gramStart"/>
      <w:r w:rsidRPr="000A5110">
        <w:rPr>
          <w:lang w:val="en-US"/>
        </w:rPr>
        <w:t>Blood.</w:t>
      </w:r>
      <w:proofErr w:type="gramEnd"/>
      <w:r w:rsidRPr="000A5110">
        <w:rPr>
          <w:lang w:val="en-US"/>
        </w:rPr>
        <w:t xml:space="preserve"> 2015; 126(25): 2676-2685 DOI 10.1182/blood-2015-09-667378.</w:t>
      </w:r>
    </w:p>
    <w:p w:rsidR="00C600CD" w:rsidRDefault="00C600CD" w:rsidP="00C600CD">
      <w:pPr>
        <w:pStyle w:val="Heading1"/>
        <w:pageBreakBefore w:val="0"/>
        <w:numPr>
          <w:ilvl w:val="0"/>
          <w:numId w:val="13"/>
        </w:numPr>
      </w:pPr>
      <w:bookmarkStart w:id="3" w:name="_Toc504556758"/>
      <w:r w:rsidRPr="00557952">
        <w:t>Synthesis of main issues of the review</w:t>
      </w:r>
      <w:bookmarkEnd w:id="3"/>
    </w:p>
    <w:p w:rsidR="00C600CD" w:rsidRPr="002175E1" w:rsidRDefault="00C600CD" w:rsidP="00C600CD">
      <w:pPr>
        <w:pStyle w:val="Para0"/>
      </w:pPr>
      <w:r w:rsidRPr="002175E1">
        <w:rPr>
          <w:lang w:val="en-US"/>
        </w:rPr>
        <w:t>Major issues discussed in the review included</w:t>
      </w:r>
      <w:r>
        <w:rPr>
          <w:lang w:val="en-US"/>
        </w:rPr>
        <w:t xml:space="preserve"> updating and clarifying some of the literature supporting the Adverse Outcome Pathway,</w:t>
      </w:r>
      <w:r w:rsidRPr="002175E1">
        <w:rPr>
          <w:lang w:val="en-US"/>
        </w:rPr>
        <w:t xml:space="preserve"> specificity of the A</w:t>
      </w:r>
      <w:r>
        <w:rPr>
          <w:lang w:val="en-US"/>
        </w:rPr>
        <w:t xml:space="preserve">dverse </w:t>
      </w:r>
      <w:r w:rsidRPr="002175E1">
        <w:rPr>
          <w:lang w:val="en-US"/>
        </w:rPr>
        <w:t>O</w:t>
      </w:r>
      <w:r>
        <w:rPr>
          <w:lang w:val="en-US"/>
        </w:rPr>
        <w:t xml:space="preserve">utcome (should it be specific to </w:t>
      </w:r>
      <w:r w:rsidRPr="0084637A">
        <w:rPr>
          <w:i/>
          <w:lang w:val="en-US"/>
        </w:rPr>
        <w:t>in utero</w:t>
      </w:r>
      <w:r>
        <w:rPr>
          <w:lang w:val="en-US"/>
        </w:rPr>
        <w:t xml:space="preserve"> exposure and IFL vs. other </w:t>
      </w:r>
      <w:proofErr w:type="spellStart"/>
      <w:r w:rsidRPr="00D617BF">
        <w:rPr>
          <w:lang w:val="en-US"/>
        </w:rPr>
        <w:t>leukaemia</w:t>
      </w:r>
      <w:r>
        <w:rPr>
          <w:lang w:val="en-US"/>
        </w:rPr>
        <w:t>s</w:t>
      </w:r>
      <w:proofErr w:type="spellEnd"/>
      <w:r>
        <w:rPr>
          <w:lang w:val="en-US"/>
        </w:rPr>
        <w:t>)</w:t>
      </w:r>
      <w:r w:rsidRPr="002175E1">
        <w:rPr>
          <w:lang w:val="en-US"/>
        </w:rPr>
        <w:t>, description of the M</w:t>
      </w:r>
      <w:r>
        <w:rPr>
          <w:lang w:val="en-US"/>
        </w:rPr>
        <w:t xml:space="preserve">olecular </w:t>
      </w:r>
      <w:r w:rsidRPr="002175E1">
        <w:rPr>
          <w:lang w:val="en-US"/>
        </w:rPr>
        <w:t>I</w:t>
      </w:r>
      <w:r>
        <w:rPr>
          <w:lang w:val="en-US"/>
        </w:rPr>
        <w:t xml:space="preserve">nitiating </w:t>
      </w:r>
      <w:r w:rsidRPr="002175E1">
        <w:rPr>
          <w:lang w:val="en-US"/>
        </w:rPr>
        <w:t>E</w:t>
      </w:r>
      <w:r>
        <w:rPr>
          <w:lang w:val="en-US"/>
        </w:rPr>
        <w:t>vent</w:t>
      </w:r>
      <w:r w:rsidRPr="002175E1">
        <w:rPr>
          <w:lang w:val="en-US"/>
        </w:rPr>
        <w:t>, and weight of empirical evidence.</w:t>
      </w:r>
      <w:r>
        <w:rPr>
          <w:lang w:val="en-US"/>
        </w:rPr>
        <w:t xml:space="preserve"> These are described in detail under Section 3. </w:t>
      </w:r>
    </w:p>
    <w:p w:rsidR="00C600CD" w:rsidRPr="00557952" w:rsidRDefault="00C600CD" w:rsidP="00C600CD">
      <w:pPr>
        <w:pStyle w:val="Heading1"/>
        <w:numPr>
          <w:ilvl w:val="0"/>
          <w:numId w:val="13"/>
        </w:numPr>
      </w:pPr>
      <w:bookmarkStart w:id="4" w:name="_Toc504556759"/>
      <w:r w:rsidRPr="00557952">
        <w:lastRenderedPageBreak/>
        <w:t>Summary record of the teleconference</w:t>
      </w:r>
      <w:bookmarkEnd w:id="4"/>
    </w:p>
    <w:p w:rsidR="00C600CD" w:rsidRDefault="00C600CD" w:rsidP="00C600CD">
      <w:pPr>
        <w:pStyle w:val="Heading2"/>
        <w:numPr>
          <w:ilvl w:val="1"/>
          <w:numId w:val="13"/>
        </w:numPr>
      </w:pPr>
      <w:bookmarkStart w:id="5" w:name="_Toc504556760"/>
      <w:r w:rsidRPr="00557952">
        <w:t>TC agenda</w:t>
      </w:r>
      <w:bookmarkEnd w:id="5"/>
    </w:p>
    <w:p w:rsidR="00C600CD" w:rsidRDefault="00C600CD" w:rsidP="00C600CD">
      <w:pPr>
        <w:jc w:val="center"/>
        <w:rPr>
          <w:rFonts w:cstheme="minorHAnsi"/>
          <w:lang w:val="en-US"/>
        </w:rPr>
      </w:pPr>
      <w:r>
        <w:rPr>
          <w:rFonts w:cstheme="minorHAnsi"/>
          <w:lang w:val="en-US"/>
        </w:rPr>
        <w:t>AOP 202</w:t>
      </w:r>
    </w:p>
    <w:p w:rsidR="00C600CD" w:rsidRDefault="00C600CD" w:rsidP="00C600CD">
      <w:pPr>
        <w:jc w:val="center"/>
        <w:rPr>
          <w:rFonts w:cstheme="minorHAnsi"/>
          <w:lang w:val="en-US"/>
        </w:rPr>
      </w:pPr>
      <w:r>
        <w:rPr>
          <w:rFonts w:cstheme="minorHAnsi"/>
          <w:lang w:val="en-US"/>
        </w:rPr>
        <w:t>Reviewers’ and Authors’ End of Review Teleconference</w:t>
      </w:r>
    </w:p>
    <w:p w:rsidR="00C600CD" w:rsidRDefault="00C600CD" w:rsidP="00C600CD">
      <w:pPr>
        <w:jc w:val="center"/>
        <w:rPr>
          <w:rFonts w:cstheme="minorHAnsi"/>
          <w:lang w:val="en-US"/>
        </w:rPr>
      </w:pPr>
      <w:r>
        <w:rPr>
          <w:rFonts w:cstheme="minorHAnsi"/>
          <w:lang w:val="en-US"/>
        </w:rPr>
        <w:t xml:space="preserve">11:00 EST (New York Time), February 27, 2018 </w:t>
      </w:r>
    </w:p>
    <w:p w:rsidR="00C600CD" w:rsidRDefault="00C600CD" w:rsidP="00C600CD">
      <w:pPr>
        <w:jc w:val="center"/>
        <w:rPr>
          <w:rFonts w:cstheme="minorHAnsi"/>
          <w:lang w:val="en-US"/>
        </w:rPr>
      </w:pPr>
      <w:r>
        <w:rPr>
          <w:rFonts w:cstheme="minorHAnsi"/>
          <w:lang w:val="en-US"/>
        </w:rPr>
        <w:t>AGENDA</w:t>
      </w:r>
    </w:p>
    <w:p w:rsidR="00C600CD" w:rsidRDefault="00C600CD" w:rsidP="00C600CD">
      <w:pPr>
        <w:jc w:val="left"/>
        <w:rPr>
          <w:rFonts w:cstheme="minorHAnsi"/>
          <w:lang w:val="en-US"/>
        </w:rPr>
      </w:pPr>
    </w:p>
    <w:p w:rsidR="00C600CD" w:rsidRDefault="00C600CD" w:rsidP="00C600CD">
      <w:pPr>
        <w:pStyle w:val="ListParagraph"/>
        <w:numPr>
          <w:ilvl w:val="0"/>
          <w:numId w:val="39"/>
        </w:numPr>
        <w:contextualSpacing/>
        <w:rPr>
          <w:rFonts w:cstheme="minorHAnsi"/>
          <w:lang w:val="en-US"/>
        </w:rPr>
      </w:pPr>
      <w:r>
        <w:rPr>
          <w:rFonts w:cstheme="minorHAnsi"/>
          <w:lang w:val="en-US"/>
        </w:rPr>
        <w:t xml:space="preserve">Brief introduction of participants - Rita </w:t>
      </w:r>
    </w:p>
    <w:p w:rsidR="00C600CD" w:rsidRDefault="00C600CD" w:rsidP="00C600CD">
      <w:pPr>
        <w:pStyle w:val="ListParagraph"/>
        <w:ind w:left="360"/>
        <w:rPr>
          <w:rFonts w:cstheme="minorHAnsi"/>
          <w:lang w:val="en-US"/>
        </w:rPr>
      </w:pPr>
    </w:p>
    <w:p w:rsidR="00C600CD" w:rsidRDefault="00C600CD" w:rsidP="00C600CD">
      <w:pPr>
        <w:pStyle w:val="ListParagraph"/>
        <w:numPr>
          <w:ilvl w:val="0"/>
          <w:numId w:val="39"/>
        </w:numPr>
        <w:contextualSpacing/>
        <w:rPr>
          <w:rFonts w:cstheme="minorHAnsi"/>
          <w:lang w:val="en-US"/>
        </w:rPr>
      </w:pPr>
      <w:r>
        <w:rPr>
          <w:rFonts w:cstheme="minorHAnsi"/>
          <w:lang w:val="en-US"/>
        </w:rPr>
        <w:t>Time lines for completion of review report, AOP - Rita</w:t>
      </w:r>
    </w:p>
    <w:p w:rsidR="00C600CD" w:rsidRPr="00363BC4" w:rsidRDefault="00C600CD" w:rsidP="00C600CD">
      <w:pPr>
        <w:pStyle w:val="ListParagraph"/>
        <w:rPr>
          <w:rFonts w:cstheme="minorHAnsi"/>
          <w:lang w:val="en-US"/>
        </w:rPr>
      </w:pPr>
    </w:p>
    <w:p w:rsidR="00C600CD" w:rsidRDefault="00C600CD" w:rsidP="00C600CD">
      <w:pPr>
        <w:pStyle w:val="ListParagraph"/>
        <w:numPr>
          <w:ilvl w:val="0"/>
          <w:numId w:val="39"/>
        </w:numPr>
        <w:contextualSpacing/>
        <w:rPr>
          <w:rFonts w:cstheme="minorHAnsi"/>
          <w:lang w:val="en-US"/>
        </w:rPr>
      </w:pPr>
      <w:r>
        <w:rPr>
          <w:rFonts w:cstheme="minorHAnsi"/>
          <w:lang w:val="en-US"/>
        </w:rPr>
        <w:t>Discussion of issues, and /or disagreements between Authors and Reviewers [NB: agreement or consensus is desirable, but it is not required for the completion of the review report.]</w:t>
      </w:r>
    </w:p>
    <w:p w:rsidR="00C600CD" w:rsidRPr="00627272" w:rsidRDefault="00C600CD" w:rsidP="00C600CD">
      <w:pPr>
        <w:pStyle w:val="ListParagraph"/>
        <w:rPr>
          <w:rFonts w:cstheme="minorHAnsi"/>
          <w:lang w:val="en-US"/>
        </w:rPr>
      </w:pPr>
    </w:p>
    <w:p w:rsidR="00C600CD" w:rsidRDefault="00C600CD" w:rsidP="00C600CD">
      <w:pPr>
        <w:pStyle w:val="ListParagraph"/>
        <w:numPr>
          <w:ilvl w:val="1"/>
          <w:numId w:val="39"/>
        </w:numPr>
        <w:contextualSpacing/>
        <w:rPr>
          <w:rFonts w:cstheme="minorHAnsi"/>
          <w:lang w:val="en-US"/>
        </w:rPr>
      </w:pPr>
      <w:r>
        <w:rPr>
          <w:rFonts w:cstheme="minorHAnsi"/>
          <w:lang w:val="en-US"/>
        </w:rPr>
        <w:t xml:space="preserve">Some items identified by Review Manager as not requiring discussion at the call: </w:t>
      </w:r>
      <w:r w:rsidRPr="00627272">
        <w:rPr>
          <w:rFonts w:cstheme="minorHAnsi"/>
          <w:lang w:val="en-US"/>
        </w:rPr>
        <w:t xml:space="preserve">updating </w:t>
      </w:r>
      <w:r>
        <w:rPr>
          <w:rFonts w:cstheme="minorHAnsi"/>
          <w:lang w:val="en-US"/>
        </w:rPr>
        <w:t xml:space="preserve">some </w:t>
      </w:r>
      <w:r w:rsidRPr="00627272">
        <w:rPr>
          <w:rFonts w:cstheme="minorHAnsi"/>
          <w:lang w:val="en-US"/>
        </w:rPr>
        <w:t>literature</w:t>
      </w:r>
      <w:r>
        <w:rPr>
          <w:rFonts w:cstheme="minorHAnsi"/>
          <w:lang w:val="en-US"/>
        </w:rPr>
        <w:t>;</w:t>
      </w:r>
      <w:r w:rsidRPr="00627272">
        <w:rPr>
          <w:rFonts w:cstheme="minorHAnsi"/>
          <w:lang w:val="en-US"/>
        </w:rPr>
        <w:t xml:space="preserve"> clarifying some discussion of the MIE and KEs</w:t>
      </w:r>
      <w:r>
        <w:rPr>
          <w:rFonts w:cstheme="minorHAnsi"/>
          <w:lang w:val="en-US"/>
        </w:rPr>
        <w:t>;</w:t>
      </w:r>
      <w:r w:rsidRPr="00627272">
        <w:rPr>
          <w:rFonts w:cstheme="minorHAnsi"/>
          <w:lang w:val="en-US"/>
        </w:rPr>
        <w:t xml:space="preserve"> dealing with the vagaries of the wiki</w:t>
      </w:r>
      <w:r>
        <w:rPr>
          <w:rFonts w:cstheme="minorHAnsi"/>
          <w:lang w:val="en-US"/>
        </w:rPr>
        <w:t>; typographical errors and minor edits</w:t>
      </w:r>
      <w:r w:rsidRPr="00627272">
        <w:rPr>
          <w:rFonts w:cstheme="minorHAnsi"/>
          <w:lang w:val="en-US"/>
        </w:rPr>
        <w:t>. </w:t>
      </w:r>
    </w:p>
    <w:p w:rsidR="00C600CD" w:rsidRDefault="00C600CD" w:rsidP="00C600CD">
      <w:pPr>
        <w:pStyle w:val="ListParagraph"/>
        <w:ind w:left="1080"/>
        <w:rPr>
          <w:rFonts w:cstheme="minorHAnsi"/>
          <w:lang w:val="en-US"/>
        </w:rPr>
      </w:pPr>
    </w:p>
    <w:p w:rsidR="00C600CD" w:rsidRDefault="00C600CD" w:rsidP="00C600CD">
      <w:pPr>
        <w:pStyle w:val="ListParagraph"/>
        <w:numPr>
          <w:ilvl w:val="1"/>
          <w:numId w:val="39"/>
        </w:numPr>
        <w:spacing w:line="360" w:lineRule="auto"/>
        <w:contextualSpacing/>
        <w:rPr>
          <w:rFonts w:cstheme="minorHAnsi"/>
          <w:lang w:val="en-US"/>
        </w:rPr>
      </w:pPr>
      <w:r>
        <w:rPr>
          <w:rFonts w:cstheme="minorHAnsi"/>
          <w:lang w:val="en-US"/>
        </w:rPr>
        <w:t xml:space="preserve">Items identified for more discussion (see points 1 - 7 below) [To facilitate discussion, excerpts from reviewers’ comments (black type) and authors’ responses (red type) are provided below]. </w:t>
      </w:r>
    </w:p>
    <w:p w:rsidR="00C600CD" w:rsidRPr="00627272" w:rsidRDefault="00C600CD" w:rsidP="00C600CD">
      <w:pPr>
        <w:pStyle w:val="ListParagraph"/>
        <w:numPr>
          <w:ilvl w:val="2"/>
          <w:numId w:val="39"/>
        </w:numPr>
        <w:spacing w:line="360" w:lineRule="auto"/>
        <w:contextualSpacing/>
        <w:rPr>
          <w:rFonts w:cstheme="minorHAnsi"/>
          <w:lang w:val="en-US"/>
        </w:rPr>
      </w:pPr>
      <w:r w:rsidRPr="00627272">
        <w:rPr>
          <w:rFonts w:cstheme="minorHAnsi"/>
          <w:lang w:val="en-US"/>
        </w:rPr>
        <w:t>Some differing insights on regulatory applicability.</w:t>
      </w:r>
    </w:p>
    <w:p w:rsidR="00C600CD" w:rsidRDefault="00C600CD" w:rsidP="00C600CD">
      <w:pPr>
        <w:pStyle w:val="ListParagraph"/>
        <w:numPr>
          <w:ilvl w:val="2"/>
          <w:numId w:val="39"/>
        </w:numPr>
        <w:spacing w:line="360" w:lineRule="auto"/>
        <w:contextualSpacing/>
        <w:rPr>
          <w:rFonts w:cstheme="minorHAnsi"/>
          <w:lang w:val="en-US"/>
        </w:rPr>
      </w:pPr>
      <w:r w:rsidRPr="00627272">
        <w:rPr>
          <w:rFonts w:cstheme="minorHAnsi"/>
          <w:lang w:val="en-US"/>
        </w:rPr>
        <w:t>Copyright and quotation, both for text and figures.</w:t>
      </w:r>
    </w:p>
    <w:p w:rsidR="00C600CD" w:rsidRPr="00627272" w:rsidRDefault="00C600CD" w:rsidP="00C600CD">
      <w:pPr>
        <w:pStyle w:val="ListParagraph"/>
        <w:numPr>
          <w:ilvl w:val="2"/>
          <w:numId w:val="39"/>
        </w:numPr>
        <w:spacing w:line="360" w:lineRule="auto"/>
        <w:contextualSpacing/>
        <w:rPr>
          <w:rFonts w:cstheme="minorHAnsi"/>
          <w:lang w:val="en-US"/>
        </w:rPr>
      </w:pPr>
      <w:r w:rsidRPr="00627272">
        <w:rPr>
          <w:rFonts w:cstheme="minorHAnsi"/>
          <w:lang w:val="en-US"/>
        </w:rPr>
        <w:t>Description of the MIE.</w:t>
      </w:r>
    </w:p>
    <w:p w:rsidR="00C600CD" w:rsidRPr="00627272" w:rsidRDefault="00C600CD" w:rsidP="00C600CD">
      <w:pPr>
        <w:pStyle w:val="ListParagraph"/>
        <w:numPr>
          <w:ilvl w:val="2"/>
          <w:numId w:val="39"/>
        </w:numPr>
        <w:spacing w:line="360" w:lineRule="auto"/>
        <w:contextualSpacing/>
        <w:rPr>
          <w:rFonts w:cstheme="minorHAnsi"/>
          <w:lang w:val="en-US"/>
        </w:rPr>
      </w:pPr>
      <w:r w:rsidRPr="00627272">
        <w:rPr>
          <w:rFonts w:cstheme="minorHAnsi"/>
          <w:lang w:val="en-US"/>
        </w:rPr>
        <w:t>Weight of evidence scores for KER, in particular</w:t>
      </w:r>
      <w:r>
        <w:rPr>
          <w:rFonts w:cstheme="minorHAnsi"/>
          <w:lang w:val="en-US"/>
        </w:rPr>
        <w:t xml:space="preserve">, </w:t>
      </w:r>
      <w:r w:rsidRPr="00627272">
        <w:rPr>
          <w:rFonts w:cstheme="minorHAnsi"/>
          <w:lang w:val="en-US"/>
        </w:rPr>
        <w:t>some discussion of biological plausibility.</w:t>
      </w:r>
    </w:p>
    <w:p w:rsidR="00C600CD" w:rsidRDefault="00C600CD" w:rsidP="00C600CD">
      <w:pPr>
        <w:pStyle w:val="ListParagraph"/>
        <w:numPr>
          <w:ilvl w:val="2"/>
          <w:numId w:val="39"/>
        </w:numPr>
        <w:spacing w:line="360" w:lineRule="auto"/>
        <w:contextualSpacing/>
        <w:rPr>
          <w:rFonts w:cstheme="minorHAnsi"/>
          <w:lang w:val="en-US"/>
        </w:rPr>
      </w:pPr>
      <w:r w:rsidRPr="00627272">
        <w:rPr>
          <w:rFonts w:cstheme="minorHAnsi"/>
          <w:lang w:val="en-US"/>
        </w:rPr>
        <w:t>Is there value added in articulating a more generalizable AOP, with perhaps several AO including IFL?</w:t>
      </w:r>
    </w:p>
    <w:p w:rsidR="00C600CD" w:rsidRDefault="00C600CD" w:rsidP="00C600CD">
      <w:pPr>
        <w:pStyle w:val="ListParagraph"/>
        <w:ind w:left="1800"/>
        <w:rPr>
          <w:rFonts w:cstheme="minorHAnsi"/>
          <w:lang w:val="en-US"/>
        </w:rPr>
      </w:pPr>
    </w:p>
    <w:p w:rsidR="00C600CD" w:rsidRPr="00627272" w:rsidRDefault="00C600CD" w:rsidP="00C600CD">
      <w:pPr>
        <w:pStyle w:val="ListParagraph"/>
        <w:numPr>
          <w:ilvl w:val="0"/>
          <w:numId w:val="39"/>
        </w:numPr>
        <w:spacing w:line="360" w:lineRule="auto"/>
        <w:contextualSpacing/>
        <w:rPr>
          <w:rFonts w:cstheme="minorHAnsi"/>
          <w:lang w:val="en-US"/>
        </w:rPr>
      </w:pPr>
      <w:r>
        <w:rPr>
          <w:rFonts w:cstheme="minorHAnsi"/>
          <w:lang w:val="en-US"/>
        </w:rPr>
        <w:t>Next steps, action items.</w:t>
      </w:r>
    </w:p>
    <w:p w:rsidR="00C600CD" w:rsidRDefault="00C600CD" w:rsidP="00C600CD">
      <w:pPr>
        <w:pStyle w:val="ListParagraph"/>
        <w:ind w:left="1080"/>
        <w:rPr>
          <w:rFonts w:cstheme="minorHAnsi"/>
          <w:lang w:val="en-US"/>
        </w:rPr>
      </w:pPr>
    </w:p>
    <w:p w:rsidR="00C600CD" w:rsidRPr="00363BC4" w:rsidRDefault="00C600CD" w:rsidP="00C600CD">
      <w:pPr>
        <w:pStyle w:val="ListParagraph"/>
        <w:numPr>
          <w:ilvl w:val="0"/>
          <w:numId w:val="39"/>
        </w:numPr>
        <w:contextualSpacing/>
        <w:rPr>
          <w:rFonts w:cstheme="minorHAnsi"/>
          <w:lang w:val="en-US"/>
        </w:rPr>
      </w:pPr>
      <w:r w:rsidRPr="00363BC4">
        <w:rPr>
          <w:rFonts w:cstheme="minorHAnsi"/>
          <w:lang w:val="en-US"/>
        </w:rPr>
        <w:br w:type="page"/>
      </w:r>
    </w:p>
    <w:p w:rsidR="00C600CD" w:rsidRPr="0084637A" w:rsidRDefault="00C600CD" w:rsidP="00C600CD">
      <w:pPr>
        <w:rPr>
          <w:rFonts w:cstheme="minorHAnsi"/>
          <w:u w:val="single"/>
          <w:lang w:val="en-US"/>
        </w:rPr>
      </w:pPr>
      <w:r w:rsidRPr="0084637A">
        <w:rPr>
          <w:rFonts w:cstheme="minorHAnsi"/>
          <w:u w:val="single"/>
          <w:lang w:val="en-US"/>
        </w:rPr>
        <w:lastRenderedPageBreak/>
        <w:t>Point 1</w:t>
      </w:r>
    </w:p>
    <w:p w:rsidR="00C600CD" w:rsidRPr="00327BAB" w:rsidRDefault="00C600CD" w:rsidP="00C600CD">
      <w:pPr>
        <w:rPr>
          <w:rFonts w:cstheme="minorHAnsi"/>
          <w:lang w:val="en-US"/>
        </w:rPr>
      </w:pPr>
      <w:r w:rsidRPr="0084637A">
        <w:rPr>
          <w:rFonts w:cstheme="minorHAnsi"/>
          <w:b/>
          <w:lang w:val="en-US"/>
        </w:rPr>
        <w:t>Original reviewer’s comment:</w:t>
      </w:r>
      <w:r w:rsidRPr="00327BAB">
        <w:rPr>
          <w:rFonts w:cstheme="minorHAnsi"/>
          <w:lang w:val="en-US"/>
        </w:rPr>
        <w:t xml:space="preserve"> Of note, some of the text in the Wiki has been copied almost word-for-word from one of the sources.  Rather than copying text, the authors need to give proper attribution to their sources.  The authors have also shown a number of figures which are likely from copyrighted sources.  Have they received permission for their use?</w:t>
      </w:r>
    </w:p>
    <w:p w:rsidR="00C600CD" w:rsidRPr="0084637A" w:rsidRDefault="00C600CD" w:rsidP="00C600CD">
      <w:pPr>
        <w:rPr>
          <w:rFonts w:cstheme="minorHAnsi"/>
          <w:color w:val="000000" w:themeColor="text1"/>
          <w:lang w:val="en-US"/>
        </w:rPr>
      </w:pPr>
      <w:r w:rsidRPr="0084637A">
        <w:rPr>
          <w:rFonts w:cstheme="minorHAnsi"/>
          <w:b/>
          <w:color w:val="000000" w:themeColor="text1"/>
          <w:lang w:val="en-US"/>
        </w:rPr>
        <w:t>Authors’ response</w:t>
      </w:r>
      <w:r w:rsidRPr="0084637A">
        <w:rPr>
          <w:rFonts w:cstheme="minorHAnsi"/>
          <w:color w:val="000000" w:themeColor="text1"/>
          <w:lang w:val="en-US"/>
        </w:rPr>
        <w:t>: AOP development is based on current knowledge and there is nothing wrong to cut and paste text if this is making the clarity. Rewording is an unnecessary exercise as the relevant part is what is in the literature and not the interpretation of the developers. The citation is correct and the process in line with the AOP development guidance.</w:t>
      </w:r>
    </w:p>
    <w:p w:rsidR="00C600CD" w:rsidRPr="0084637A" w:rsidRDefault="00C600CD" w:rsidP="00C600CD">
      <w:pPr>
        <w:rPr>
          <w:rFonts w:cstheme="minorHAnsi"/>
          <w:color w:val="000000" w:themeColor="text1"/>
          <w:lang w:val="en-US"/>
        </w:rPr>
      </w:pPr>
      <w:r>
        <w:rPr>
          <w:rFonts w:cstheme="minorHAnsi"/>
          <w:color w:val="000000" w:themeColor="text1"/>
          <w:lang w:val="en-US"/>
        </w:rPr>
        <w:t>A</w:t>
      </w:r>
      <w:r w:rsidRPr="0084637A">
        <w:rPr>
          <w:rFonts w:cstheme="minorHAnsi"/>
          <w:color w:val="000000" w:themeColor="text1"/>
          <w:lang w:val="en-US"/>
        </w:rPr>
        <w:t xml:space="preserve">ll the copyrights were addressed for the scientific opinion and there </w:t>
      </w:r>
      <w:proofErr w:type="gramStart"/>
      <w:r w:rsidRPr="0084637A">
        <w:rPr>
          <w:rFonts w:cstheme="minorHAnsi"/>
          <w:color w:val="000000" w:themeColor="text1"/>
          <w:lang w:val="en-US"/>
        </w:rPr>
        <w:t>is no rules</w:t>
      </w:r>
      <w:proofErr w:type="gramEnd"/>
      <w:r w:rsidRPr="0084637A">
        <w:rPr>
          <w:rFonts w:cstheme="minorHAnsi"/>
          <w:color w:val="000000" w:themeColor="text1"/>
          <w:lang w:val="en-US"/>
        </w:rPr>
        <w:t xml:space="preserve"> for the AOP development.</w:t>
      </w:r>
    </w:p>
    <w:p w:rsidR="00C600CD" w:rsidRDefault="00C600CD" w:rsidP="00C600CD">
      <w:pPr>
        <w:rPr>
          <w:rFonts w:eastAsia="Times New Roman" w:cstheme="minorHAnsi"/>
          <w:lang w:val="en-CA" w:eastAsia="en-CA"/>
        </w:rPr>
      </w:pPr>
      <w:r w:rsidRPr="0084637A">
        <w:rPr>
          <w:rFonts w:cstheme="minorHAnsi"/>
          <w:b/>
          <w:color w:val="000000" w:themeColor="text1"/>
          <w:lang w:val="en-US"/>
        </w:rPr>
        <w:t>Reviewer Follow up:</w:t>
      </w:r>
      <w:r w:rsidRPr="00327BAB">
        <w:rPr>
          <w:rFonts w:cstheme="minorHAnsi"/>
          <w:color w:val="000000" w:themeColor="text1"/>
          <w:lang w:val="en-US"/>
        </w:rPr>
        <w:t xml:space="preserve"> The issue of copying text from previously published material and copyright for using figures from other sources in an AOP is the same as in a regular scientific publication. AOPs are published in an OECD series (</w:t>
      </w:r>
      <w:hyperlink r:id="rId17" w:history="1">
        <w:r w:rsidRPr="00327BAB">
          <w:rPr>
            <w:rFonts w:eastAsia="Times New Roman" w:cstheme="minorHAnsi"/>
            <w:color w:val="0000FF"/>
            <w:u w:val="single"/>
            <w:lang w:val="en-CA" w:eastAsia="en-CA"/>
          </w:rPr>
          <w:t>http://dx.doi.org/10.1787/2415170X</w:t>
        </w:r>
      </w:hyperlink>
      <w:r w:rsidRPr="00327BAB">
        <w:rPr>
          <w:rFonts w:eastAsia="Times New Roman" w:cstheme="minorHAnsi"/>
          <w:lang w:val="en-CA" w:eastAsia="en-CA"/>
        </w:rPr>
        <w:t>) and proper attribution of the sources in critical. For the text</w:t>
      </w:r>
      <w:r>
        <w:rPr>
          <w:rFonts w:eastAsia="Times New Roman" w:cstheme="minorHAnsi"/>
          <w:lang w:val="en-CA" w:eastAsia="en-CA"/>
        </w:rPr>
        <w:t>,</w:t>
      </w:r>
      <w:r w:rsidRPr="00327BAB">
        <w:rPr>
          <w:rFonts w:eastAsia="Times New Roman" w:cstheme="minorHAnsi"/>
          <w:lang w:val="en-CA" w:eastAsia="en-CA"/>
        </w:rPr>
        <w:t xml:space="preserve"> in this case</w:t>
      </w:r>
      <w:r>
        <w:rPr>
          <w:rFonts w:eastAsia="Times New Roman" w:cstheme="minorHAnsi"/>
          <w:lang w:val="en-CA" w:eastAsia="en-CA"/>
        </w:rPr>
        <w:t>,</w:t>
      </w:r>
      <w:r w:rsidRPr="00327BAB">
        <w:rPr>
          <w:rFonts w:eastAsia="Times New Roman" w:cstheme="minorHAnsi"/>
          <w:lang w:val="en-CA" w:eastAsia="en-CA"/>
        </w:rPr>
        <w:t xml:space="preserve"> it may be sufficient to put the text in quotes so that the reader knows that it comes for the cited paper. </w:t>
      </w:r>
    </w:p>
    <w:p w:rsidR="00C600CD" w:rsidRPr="00327BAB" w:rsidRDefault="00C600CD" w:rsidP="00C600CD">
      <w:pPr>
        <w:rPr>
          <w:rFonts w:eastAsia="Times New Roman" w:cstheme="minorHAnsi"/>
          <w:lang w:val="en-CA" w:eastAsia="en-CA"/>
        </w:rPr>
      </w:pPr>
      <w:r w:rsidRPr="0084637A">
        <w:rPr>
          <w:rFonts w:eastAsia="Times New Roman" w:cstheme="minorHAnsi"/>
          <w:b/>
          <w:lang w:val="en-CA" w:eastAsia="en-CA"/>
        </w:rPr>
        <w:t>Review Manager:</w:t>
      </w:r>
      <w:r>
        <w:rPr>
          <w:rFonts w:eastAsia="Times New Roman" w:cstheme="minorHAnsi"/>
          <w:lang w:val="en-CA" w:eastAsia="en-CA"/>
        </w:rPr>
        <w:t xml:space="preserve">  As copyright for figures was dealt with in EFSA Scientific Opinion (SO), could simply cite that. </w:t>
      </w:r>
    </w:p>
    <w:p w:rsidR="00C600CD" w:rsidRPr="00327BAB" w:rsidRDefault="00C600CD" w:rsidP="00C600CD">
      <w:pPr>
        <w:rPr>
          <w:rFonts w:eastAsia="Times New Roman" w:cstheme="minorHAnsi"/>
          <w:lang w:val="en-CA" w:eastAsia="en-CA"/>
        </w:rPr>
      </w:pPr>
    </w:p>
    <w:p w:rsidR="00C600CD" w:rsidRPr="00327BAB" w:rsidRDefault="00C600CD" w:rsidP="00C600CD">
      <w:pPr>
        <w:rPr>
          <w:rFonts w:eastAsia="Times New Roman" w:cstheme="minorHAnsi"/>
          <w:lang w:val="en-CA" w:eastAsia="en-CA"/>
        </w:rPr>
      </w:pPr>
    </w:p>
    <w:p w:rsidR="00C600CD" w:rsidRPr="0084637A" w:rsidRDefault="00C600CD" w:rsidP="00C600CD">
      <w:pPr>
        <w:rPr>
          <w:rFonts w:eastAsia="Times New Roman" w:cstheme="minorHAnsi"/>
          <w:u w:val="single"/>
          <w:lang w:val="en-CA" w:eastAsia="en-CA"/>
        </w:rPr>
      </w:pPr>
      <w:r w:rsidRPr="0084637A">
        <w:rPr>
          <w:rFonts w:eastAsia="Times New Roman" w:cstheme="minorHAnsi"/>
          <w:u w:val="single"/>
          <w:lang w:val="en-CA" w:eastAsia="en-CA"/>
        </w:rPr>
        <w:t>Point 2</w:t>
      </w:r>
    </w:p>
    <w:p w:rsidR="00C600CD" w:rsidRPr="00327BAB" w:rsidRDefault="00C600CD" w:rsidP="00C600CD">
      <w:pPr>
        <w:rPr>
          <w:rFonts w:cstheme="minorHAnsi"/>
          <w:lang w:val="en-US"/>
        </w:rPr>
      </w:pPr>
      <w:r w:rsidRPr="0084637A">
        <w:rPr>
          <w:rFonts w:cstheme="minorHAnsi"/>
          <w:b/>
          <w:lang w:val="en-US"/>
        </w:rPr>
        <w:t>Original reviewer’s comment</w:t>
      </w:r>
      <w:r w:rsidRPr="0084637A">
        <w:rPr>
          <w:rFonts w:eastAsia="Times New Roman" w:cstheme="minorHAnsi"/>
          <w:b/>
          <w:lang w:val="en-CA" w:eastAsia="en-CA"/>
        </w:rPr>
        <w:t>:</w:t>
      </w:r>
      <w:r w:rsidRPr="00327BAB">
        <w:rPr>
          <w:rFonts w:eastAsia="Times New Roman" w:cstheme="minorHAnsi"/>
          <w:lang w:val="en-CA" w:eastAsia="en-CA"/>
        </w:rPr>
        <w:t xml:space="preserve"> </w:t>
      </w:r>
      <w:r w:rsidRPr="00327BAB">
        <w:rPr>
          <w:rFonts w:cstheme="minorHAnsi"/>
          <w:lang w:val="en-US"/>
        </w:rPr>
        <w:t xml:space="preserve">Substantial evidence indicates that translocations involving the MLL gene play a critical role in certain types of leukemia.  However, these translocations may arise spontaneously, presumably either through </w:t>
      </w:r>
      <w:proofErr w:type="spellStart"/>
      <w:r>
        <w:rPr>
          <w:rFonts w:cstheme="minorHAnsi"/>
          <w:lang w:val="en-US"/>
        </w:rPr>
        <w:t>t</w:t>
      </w:r>
      <w:r w:rsidRPr="00327BAB">
        <w:rPr>
          <w:rFonts w:cstheme="minorHAnsi"/>
          <w:lang w:val="en-US"/>
        </w:rPr>
        <w:t>opoII</w:t>
      </w:r>
      <w:proofErr w:type="spellEnd"/>
      <w:r w:rsidRPr="00327BAB">
        <w:rPr>
          <w:rFonts w:cstheme="minorHAnsi"/>
          <w:lang w:val="en-US"/>
        </w:rPr>
        <w:t xml:space="preserve"> errors or through unidentified endogenous or exogenous inhibitors of topoisomerase II.  There is little convincing evidence that I am aware of that xenobiotics induce MLL translocations in normal embryonic cells </w:t>
      </w:r>
      <w:r w:rsidRPr="00327BAB">
        <w:rPr>
          <w:rFonts w:cstheme="minorHAnsi"/>
          <w:i/>
          <w:lang w:val="en-US"/>
        </w:rPr>
        <w:t>in vivo</w:t>
      </w:r>
      <w:r w:rsidRPr="00327BAB">
        <w:rPr>
          <w:rFonts w:cstheme="minorHAnsi"/>
          <w:lang w:val="en-US"/>
        </w:rPr>
        <w:t xml:space="preserve">.  </w:t>
      </w:r>
    </w:p>
    <w:p w:rsidR="00C600CD" w:rsidRPr="00711FB7" w:rsidRDefault="00C600CD" w:rsidP="00C600CD">
      <w:pPr>
        <w:rPr>
          <w:rFonts w:eastAsia="Times New Roman" w:cstheme="minorHAnsi"/>
          <w:color w:val="000000" w:themeColor="text1"/>
          <w:lang w:val="en-CA" w:eastAsia="en-CA"/>
        </w:rPr>
      </w:pPr>
      <w:r w:rsidRPr="00711FB7">
        <w:rPr>
          <w:rFonts w:cstheme="minorHAnsi"/>
          <w:b/>
          <w:color w:val="000000" w:themeColor="text1"/>
          <w:lang w:val="en-US"/>
        </w:rPr>
        <w:t>Authors’ response</w:t>
      </w:r>
      <w:r w:rsidRPr="00711FB7">
        <w:rPr>
          <w:rFonts w:cstheme="minorHAnsi"/>
          <w:color w:val="000000" w:themeColor="text1"/>
          <w:lang w:val="en-US"/>
        </w:rPr>
        <w:t xml:space="preserve">: the comment is appreciated. </w:t>
      </w:r>
      <w:r w:rsidRPr="00711FB7">
        <w:rPr>
          <w:rFonts w:cstheme="minorHAnsi"/>
          <w:color w:val="000000" w:themeColor="text1"/>
          <w:u w:val="single"/>
          <w:lang w:val="en-US"/>
        </w:rPr>
        <w:t xml:space="preserve">The weakness of the epidemiological data is </w:t>
      </w:r>
      <w:proofErr w:type="gramStart"/>
      <w:r>
        <w:rPr>
          <w:rFonts w:cstheme="minorHAnsi"/>
          <w:color w:val="000000" w:themeColor="text1"/>
          <w:u w:val="single"/>
          <w:lang w:val="en-US"/>
        </w:rPr>
        <w:t xml:space="preserve">a </w:t>
      </w:r>
      <w:r w:rsidRPr="00711FB7">
        <w:rPr>
          <w:rFonts w:cstheme="minorHAnsi"/>
          <w:color w:val="000000" w:themeColor="text1"/>
          <w:u w:val="single"/>
          <w:lang w:val="en-US"/>
        </w:rPr>
        <w:t>strength</w:t>
      </w:r>
      <w:proofErr w:type="gramEnd"/>
      <w:r w:rsidRPr="00711FB7">
        <w:rPr>
          <w:rFonts w:cstheme="minorHAnsi"/>
          <w:color w:val="000000" w:themeColor="text1"/>
          <w:u w:val="single"/>
          <w:lang w:val="en-US"/>
        </w:rPr>
        <w:t xml:space="preserve"> for supporting this AOP from the regulatory perspective.</w:t>
      </w:r>
      <w:r w:rsidRPr="00711FB7">
        <w:rPr>
          <w:rFonts w:cstheme="minorHAnsi"/>
          <w:color w:val="000000" w:themeColor="text1"/>
          <w:lang w:val="en-US"/>
        </w:rPr>
        <w:t xml:space="preserve"> We know that the epidemiological studies for pesticides are very weak. Relevant to this AOP is that a consistent human health effect observed through multiple </w:t>
      </w:r>
      <w:proofErr w:type="spellStart"/>
      <w:r w:rsidRPr="00711FB7">
        <w:rPr>
          <w:rFonts w:cstheme="minorHAnsi"/>
          <w:color w:val="000000" w:themeColor="text1"/>
          <w:lang w:val="en-US"/>
        </w:rPr>
        <w:t>metanalysis</w:t>
      </w:r>
      <w:proofErr w:type="spellEnd"/>
      <w:r w:rsidRPr="00711FB7">
        <w:rPr>
          <w:rFonts w:cstheme="minorHAnsi"/>
          <w:color w:val="000000" w:themeColor="text1"/>
          <w:lang w:val="en-US"/>
        </w:rPr>
        <w:t xml:space="preserve"> is </w:t>
      </w:r>
      <w:proofErr w:type="spellStart"/>
      <w:r w:rsidRPr="00711FB7">
        <w:rPr>
          <w:rFonts w:cstheme="minorHAnsi"/>
          <w:color w:val="000000" w:themeColor="text1"/>
          <w:lang w:val="en-US"/>
        </w:rPr>
        <w:t>leukaemia</w:t>
      </w:r>
      <w:proofErr w:type="spellEnd"/>
      <w:r w:rsidRPr="00711FB7">
        <w:rPr>
          <w:rFonts w:cstheme="minorHAnsi"/>
          <w:color w:val="000000" w:themeColor="text1"/>
          <w:lang w:val="en-US"/>
        </w:rPr>
        <w:t xml:space="preserve">. We know (see also comment above) that this is a very general diagnostic </w:t>
      </w:r>
      <w:proofErr w:type="gramStart"/>
      <w:r w:rsidRPr="00711FB7">
        <w:rPr>
          <w:rFonts w:cstheme="minorHAnsi"/>
          <w:color w:val="000000" w:themeColor="text1"/>
          <w:lang w:val="en-US"/>
        </w:rPr>
        <w:t>criteria</w:t>
      </w:r>
      <w:proofErr w:type="gramEnd"/>
      <w:r w:rsidRPr="00711FB7">
        <w:rPr>
          <w:rFonts w:cstheme="minorHAnsi"/>
          <w:color w:val="000000" w:themeColor="text1"/>
          <w:lang w:val="en-US"/>
        </w:rPr>
        <w:t xml:space="preserve">, which is basically impeding a proper hazard identification for many reasons. This triggered the idea of using </w:t>
      </w:r>
      <w:r w:rsidRPr="00711FB7">
        <w:rPr>
          <w:rFonts w:cstheme="minorHAnsi"/>
          <w:i/>
          <w:color w:val="000000" w:themeColor="text1"/>
          <w:lang w:val="en-US"/>
        </w:rPr>
        <w:t>specific</w:t>
      </w:r>
      <w:r w:rsidRPr="00711FB7">
        <w:rPr>
          <w:rFonts w:cstheme="minorHAnsi"/>
          <w:color w:val="000000" w:themeColor="text1"/>
          <w:lang w:val="en-US"/>
        </w:rPr>
        <w:t xml:space="preserve"> AO, to include human health outcome in the process of hazard identification.</w:t>
      </w:r>
    </w:p>
    <w:p w:rsidR="00C600CD" w:rsidRPr="00327BAB" w:rsidRDefault="00C600CD" w:rsidP="00C600CD">
      <w:pPr>
        <w:rPr>
          <w:rFonts w:cstheme="minorHAnsi"/>
          <w:color w:val="000000" w:themeColor="text1"/>
          <w:lang w:val="en-US"/>
        </w:rPr>
      </w:pPr>
      <w:proofErr w:type="gramStart"/>
      <w:r w:rsidRPr="004D126D">
        <w:rPr>
          <w:rFonts w:cstheme="minorHAnsi"/>
          <w:b/>
          <w:color w:val="000000" w:themeColor="text1"/>
          <w:lang w:val="en-US"/>
        </w:rPr>
        <w:t>Reviewer follow</w:t>
      </w:r>
      <w:proofErr w:type="gramEnd"/>
      <w:r w:rsidRPr="004D126D">
        <w:rPr>
          <w:rFonts w:cstheme="minorHAnsi"/>
          <w:b/>
          <w:color w:val="000000" w:themeColor="text1"/>
          <w:lang w:val="en-US"/>
        </w:rPr>
        <w:t xml:space="preserve"> up</w:t>
      </w:r>
      <w:r>
        <w:rPr>
          <w:rFonts w:cstheme="minorHAnsi"/>
          <w:b/>
          <w:color w:val="000000" w:themeColor="text1"/>
          <w:lang w:val="en-US"/>
        </w:rPr>
        <w:t xml:space="preserve">: </w:t>
      </w:r>
      <w:r>
        <w:rPr>
          <w:rFonts w:cstheme="minorHAnsi"/>
          <w:color w:val="000000" w:themeColor="text1"/>
          <w:lang w:val="en-US"/>
        </w:rPr>
        <w:t xml:space="preserve">The reviewer found the author response to be unclear, in particular, the statement underlined above.  </w:t>
      </w:r>
      <w:r w:rsidRPr="000E2513">
        <w:rPr>
          <w:rFonts w:cstheme="minorHAnsi"/>
          <w:b/>
          <w:color w:val="000000" w:themeColor="text1"/>
          <w:lang w:val="en-US"/>
        </w:rPr>
        <w:t xml:space="preserve"> </w:t>
      </w:r>
    </w:p>
    <w:p w:rsidR="00C600CD" w:rsidRPr="00327BAB" w:rsidRDefault="00C600CD" w:rsidP="00C600CD">
      <w:pPr>
        <w:rPr>
          <w:rFonts w:cstheme="minorHAnsi"/>
          <w:color w:val="000000" w:themeColor="text1"/>
          <w:lang w:val="en-US"/>
        </w:rPr>
      </w:pPr>
    </w:p>
    <w:p w:rsidR="00C600CD" w:rsidRPr="000E2513" w:rsidRDefault="00C600CD" w:rsidP="00C600CD">
      <w:pPr>
        <w:rPr>
          <w:rFonts w:cstheme="minorHAnsi"/>
          <w:u w:val="single"/>
          <w:lang w:val="en-US"/>
        </w:rPr>
      </w:pPr>
      <w:r w:rsidRPr="000E2513">
        <w:rPr>
          <w:rFonts w:cstheme="minorHAnsi"/>
          <w:u w:val="single"/>
          <w:lang w:val="en-US"/>
        </w:rPr>
        <w:t>Point 3</w:t>
      </w:r>
    </w:p>
    <w:p w:rsidR="00C600CD" w:rsidRDefault="00C600CD" w:rsidP="00C600CD">
      <w:pPr>
        <w:rPr>
          <w:rFonts w:cstheme="minorHAnsi"/>
          <w:lang w:val="en-US"/>
        </w:rPr>
      </w:pPr>
      <w:r w:rsidRPr="000E2513">
        <w:rPr>
          <w:rFonts w:cstheme="minorHAnsi"/>
          <w:b/>
          <w:lang w:val="en-US"/>
        </w:rPr>
        <w:t>Original reviewer’s comment:</w:t>
      </w:r>
      <w:r w:rsidRPr="00327BAB">
        <w:rPr>
          <w:rFonts w:cstheme="minorHAnsi"/>
          <w:lang w:val="en-US"/>
        </w:rPr>
        <w:t xml:space="preserve"> </w:t>
      </w:r>
      <w:proofErr w:type="spellStart"/>
      <w:r>
        <w:rPr>
          <w:rFonts w:cstheme="minorHAnsi"/>
          <w:lang w:val="en-US"/>
        </w:rPr>
        <w:t>t</w:t>
      </w:r>
      <w:r w:rsidRPr="00327BAB">
        <w:rPr>
          <w:rFonts w:cstheme="minorHAnsi"/>
          <w:lang w:val="en-US"/>
        </w:rPr>
        <w:t>opoII</w:t>
      </w:r>
      <w:proofErr w:type="spellEnd"/>
      <w:r w:rsidRPr="00327BAB">
        <w:rPr>
          <w:rFonts w:cstheme="minorHAnsi"/>
          <w:lang w:val="en-US"/>
        </w:rPr>
        <w:t xml:space="preserve"> poison is not a molecular initiating event (MIE).  From my perspective, the MIE would be the inhibitor binding to the </w:t>
      </w:r>
      <w:proofErr w:type="spellStart"/>
      <w:r w:rsidRPr="00327BAB">
        <w:rPr>
          <w:rFonts w:cstheme="minorHAnsi"/>
          <w:lang w:val="en-US"/>
        </w:rPr>
        <w:t>topoII</w:t>
      </w:r>
      <w:proofErr w:type="spellEnd"/>
      <w:r w:rsidRPr="00327BAB">
        <w:rPr>
          <w:rFonts w:cstheme="minorHAnsi"/>
          <w:lang w:val="en-US"/>
        </w:rPr>
        <w:t xml:space="preserve"> enzyme and its interference with </w:t>
      </w:r>
      <w:proofErr w:type="spellStart"/>
      <w:r w:rsidRPr="00327BAB">
        <w:rPr>
          <w:rFonts w:cstheme="minorHAnsi"/>
          <w:lang w:val="en-US"/>
        </w:rPr>
        <w:t>religation</w:t>
      </w:r>
      <w:proofErr w:type="spellEnd"/>
      <w:r w:rsidRPr="00327BAB">
        <w:rPr>
          <w:rFonts w:cstheme="minorHAnsi"/>
          <w:lang w:val="en-US"/>
        </w:rPr>
        <w:t xml:space="preserve"> of the stabilized double stranded DNA break.  A more disease-specific event would be the recombining of the DNA double strand breaks resulting in the critical translocation involving the MLL gene.  </w:t>
      </w:r>
    </w:p>
    <w:p w:rsidR="00C600CD" w:rsidRPr="000E2513" w:rsidRDefault="00C600CD" w:rsidP="00C600CD">
      <w:pPr>
        <w:rPr>
          <w:rFonts w:cstheme="minorHAnsi"/>
          <w:color w:val="000000" w:themeColor="text1"/>
          <w:lang w:val="en-US"/>
        </w:rPr>
      </w:pPr>
      <w:r w:rsidRPr="000E2513">
        <w:rPr>
          <w:rFonts w:cstheme="minorHAnsi"/>
          <w:b/>
          <w:color w:val="000000" w:themeColor="text1"/>
          <w:lang w:val="en-US"/>
        </w:rPr>
        <w:t>Authors’ response</w:t>
      </w:r>
      <w:r w:rsidRPr="004D126D">
        <w:rPr>
          <w:rFonts w:cstheme="minorHAnsi"/>
          <w:b/>
          <w:color w:val="000000" w:themeColor="text1"/>
          <w:lang w:val="en-US"/>
        </w:rPr>
        <w:t>:</w:t>
      </w:r>
      <w:r w:rsidRPr="000E2513">
        <w:rPr>
          <w:rFonts w:cstheme="minorHAnsi"/>
          <w:color w:val="000000" w:themeColor="text1"/>
          <w:lang w:val="en-US"/>
        </w:rPr>
        <w:t xml:space="preserve"> </w:t>
      </w:r>
      <w:r>
        <w:rPr>
          <w:rFonts w:cstheme="minorHAnsi"/>
          <w:color w:val="000000" w:themeColor="text1"/>
          <w:lang w:val="en-US"/>
        </w:rPr>
        <w:t>The authors</w:t>
      </w:r>
      <w:r w:rsidRPr="000E2513">
        <w:rPr>
          <w:rFonts w:cstheme="minorHAnsi"/>
          <w:color w:val="000000" w:themeColor="text1"/>
          <w:lang w:val="en-US"/>
        </w:rPr>
        <w:t xml:space="preserve"> understand this comment</w:t>
      </w:r>
      <w:r>
        <w:rPr>
          <w:rFonts w:cstheme="minorHAnsi"/>
          <w:color w:val="000000" w:themeColor="text1"/>
          <w:lang w:val="en-US"/>
        </w:rPr>
        <w:t>, but at least one author is</w:t>
      </w:r>
      <w:r w:rsidRPr="000E2513">
        <w:rPr>
          <w:rFonts w:cstheme="minorHAnsi"/>
          <w:color w:val="000000" w:themeColor="text1"/>
          <w:lang w:val="en-US"/>
        </w:rPr>
        <w:t xml:space="preserve"> quite resistant to change the name. It is difficult to f</w:t>
      </w:r>
      <w:r>
        <w:rPr>
          <w:rFonts w:cstheme="minorHAnsi"/>
          <w:color w:val="000000" w:themeColor="text1"/>
          <w:lang w:val="en-US"/>
        </w:rPr>
        <w:t>ind</w:t>
      </w:r>
      <w:r w:rsidRPr="000E2513">
        <w:rPr>
          <w:rFonts w:cstheme="minorHAnsi"/>
          <w:color w:val="000000" w:themeColor="text1"/>
          <w:lang w:val="en-US"/>
        </w:rPr>
        <w:t xml:space="preserve"> a correct compromise between an academic and regulatory position for the definition of the MIE (similarly to the AO) and the number and definition of the KEs. Based on the wealth of discussion we had in the past, </w:t>
      </w:r>
      <w:r>
        <w:rPr>
          <w:rFonts w:cstheme="minorHAnsi"/>
          <w:color w:val="000000" w:themeColor="text1"/>
          <w:lang w:val="en-US"/>
        </w:rPr>
        <w:t>one author</w:t>
      </w:r>
      <w:r w:rsidRPr="000E2513">
        <w:rPr>
          <w:rFonts w:cstheme="minorHAnsi"/>
          <w:color w:val="000000" w:themeColor="text1"/>
          <w:lang w:val="en-US"/>
        </w:rPr>
        <w:t xml:space="preserve"> would prefer to leave the definition of the MIE as it is with the main reason being that this would not change the intended regulatory application and that the 1</w:t>
      </w:r>
      <w:r w:rsidRPr="000E2513">
        <w:rPr>
          <w:rFonts w:cstheme="minorHAnsi"/>
          <w:color w:val="000000" w:themeColor="text1"/>
          <w:vertAlign w:val="superscript"/>
          <w:lang w:val="en-US"/>
        </w:rPr>
        <w:t>st</w:t>
      </w:r>
      <w:r w:rsidRPr="000E2513">
        <w:rPr>
          <w:rFonts w:cstheme="minorHAnsi"/>
          <w:color w:val="000000" w:themeColor="text1"/>
          <w:lang w:val="en-US"/>
        </w:rPr>
        <w:t xml:space="preserve"> KE could be used to link this AOP to the network.</w:t>
      </w:r>
    </w:p>
    <w:p w:rsidR="00C600CD" w:rsidRDefault="00C600CD" w:rsidP="00C600CD">
      <w:pPr>
        <w:autoSpaceDE w:val="0"/>
        <w:autoSpaceDN w:val="0"/>
        <w:adjustRightInd w:val="0"/>
        <w:jc w:val="left"/>
        <w:rPr>
          <w:rFonts w:cstheme="minorHAnsi"/>
          <w:lang w:val="en-CA"/>
        </w:rPr>
      </w:pPr>
      <w:r w:rsidRPr="004D126D">
        <w:rPr>
          <w:rFonts w:cstheme="minorHAnsi"/>
          <w:b/>
          <w:color w:val="000000" w:themeColor="text1"/>
          <w:lang w:val="en-US"/>
        </w:rPr>
        <w:t>Reviewer follow up:</w:t>
      </w:r>
      <w:r w:rsidRPr="00327BAB">
        <w:rPr>
          <w:rFonts w:cstheme="minorHAnsi"/>
          <w:color w:val="000000" w:themeColor="text1"/>
          <w:lang w:val="en-US"/>
        </w:rPr>
        <w:t xml:space="preserve"> According to the AOP users</w:t>
      </w:r>
      <w:r>
        <w:rPr>
          <w:rFonts w:cstheme="minorHAnsi"/>
          <w:color w:val="000000" w:themeColor="text1"/>
          <w:lang w:val="en-US"/>
        </w:rPr>
        <w:t>’ Handbook</w:t>
      </w:r>
      <w:r w:rsidRPr="00327BAB">
        <w:rPr>
          <w:rFonts w:cstheme="minorHAnsi"/>
          <w:color w:val="000000" w:themeColor="text1"/>
          <w:lang w:val="en-US"/>
        </w:rPr>
        <w:t xml:space="preserve"> the definition of a MIE is</w:t>
      </w:r>
      <w:r>
        <w:rPr>
          <w:rFonts w:cstheme="minorHAnsi"/>
          <w:color w:val="000000" w:themeColor="text1"/>
          <w:lang w:val="en-US"/>
        </w:rPr>
        <w:t xml:space="preserve"> this</w:t>
      </w:r>
      <w:r w:rsidRPr="00327BAB">
        <w:rPr>
          <w:rFonts w:cstheme="minorHAnsi"/>
          <w:color w:val="000000" w:themeColor="text1"/>
          <w:lang w:val="en-US"/>
        </w:rPr>
        <w:t xml:space="preserve">: </w:t>
      </w:r>
      <w:r>
        <w:rPr>
          <w:rFonts w:cstheme="minorHAnsi"/>
          <w:color w:val="000000" w:themeColor="text1"/>
          <w:lang w:val="en-US"/>
        </w:rPr>
        <w:t>“</w:t>
      </w:r>
      <w:r w:rsidRPr="00327BAB">
        <w:rPr>
          <w:rFonts w:cstheme="minorHAnsi"/>
          <w:lang w:val="en-CA"/>
        </w:rPr>
        <w:t>A specialised type of key event that represents the initial point of chemical interaction on molecular level within the organism that</w:t>
      </w:r>
      <w:r>
        <w:rPr>
          <w:rFonts w:cstheme="minorHAnsi"/>
          <w:lang w:val="en-CA"/>
        </w:rPr>
        <w:t xml:space="preserve"> </w:t>
      </w:r>
      <w:r w:rsidRPr="00327BAB">
        <w:rPr>
          <w:rFonts w:cstheme="minorHAnsi"/>
          <w:lang w:val="en-CA"/>
        </w:rPr>
        <w:t>results in a perturbation that starts the AOP</w:t>
      </w:r>
      <w:r>
        <w:rPr>
          <w:rFonts w:cstheme="minorHAnsi"/>
          <w:lang w:val="en-CA"/>
        </w:rPr>
        <w:t>”</w:t>
      </w:r>
      <w:r w:rsidRPr="00327BAB">
        <w:rPr>
          <w:rFonts w:cstheme="minorHAnsi"/>
          <w:lang w:val="en-CA"/>
        </w:rPr>
        <w:t>.</w:t>
      </w:r>
    </w:p>
    <w:p w:rsidR="00C600CD" w:rsidRDefault="00C600CD" w:rsidP="00C600CD">
      <w:pPr>
        <w:autoSpaceDE w:val="0"/>
        <w:autoSpaceDN w:val="0"/>
        <w:adjustRightInd w:val="0"/>
        <w:jc w:val="left"/>
        <w:rPr>
          <w:rFonts w:cstheme="minorHAnsi"/>
          <w:lang w:val="en-CA"/>
        </w:rPr>
      </w:pPr>
      <w:r w:rsidRPr="004D126D">
        <w:rPr>
          <w:rFonts w:cstheme="minorHAnsi"/>
          <w:b/>
          <w:lang w:val="en-CA"/>
        </w:rPr>
        <w:t>Review Manager:</w:t>
      </w:r>
      <w:r>
        <w:rPr>
          <w:rFonts w:cstheme="minorHAnsi"/>
          <w:lang w:val="en-CA"/>
        </w:rPr>
        <w:t xml:space="preserve">  Perhaps for MIE “</w:t>
      </w:r>
      <w:proofErr w:type="spellStart"/>
      <w:r>
        <w:rPr>
          <w:rFonts w:cstheme="minorHAnsi"/>
          <w:lang w:val="en-CA"/>
        </w:rPr>
        <w:t>t</w:t>
      </w:r>
      <w:r w:rsidRPr="00075E59">
        <w:rPr>
          <w:rFonts w:cstheme="minorHAnsi"/>
          <w:lang w:val="en-CA"/>
        </w:rPr>
        <w:t>opoII</w:t>
      </w:r>
      <w:proofErr w:type="spellEnd"/>
      <w:r w:rsidRPr="00075E59">
        <w:rPr>
          <w:rFonts w:cstheme="minorHAnsi"/>
          <w:lang w:val="en-CA"/>
        </w:rPr>
        <w:t xml:space="preserve"> inhibitor binds to </w:t>
      </w:r>
      <w:proofErr w:type="spellStart"/>
      <w:r>
        <w:rPr>
          <w:rFonts w:cstheme="minorHAnsi"/>
          <w:lang w:val="en-CA"/>
        </w:rPr>
        <w:t>t</w:t>
      </w:r>
      <w:r w:rsidRPr="00075E59">
        <w:rPr>
          <w:rFonts w:cstheme="minorHAnsi"/>
          <w:lang w:val="en-CA"/>
        </w:rPr>
        <w:t>opoII</w:t>
      </w:r>
      <w:proofErr w:type="spellEnd"/>
      <w:r w:rsidRPr="00075E59">
        <w:rPr>
          <w:rFonts w:cstheme="minorHAnsi"/>
          <w:lang w:val="en-CA"/>
        </w:rPr>
        <w:t xml:space="preserve"> enzyme” or “</w:t>
      </w:r>
      <w:proofErr w:type="spellStart"/>
      <w:r>
        <w:rPr>
          <w:rFonts w:cstheme="minorHAnsi"/>
          <w:lang w:val="en-CA"/>
        </w:rPr>
        <w:t>t</w:t>
      </w:r>
      <w:r w:rsidRPr="00075E59">
        <w:rPr>
          <w:rFonts w:cstheme="minorHAnsi"/>
          <w:lang w:val="en-CA"/>
        </w:rPr>
        <w:t>opoII</w:t>
      </w:r>
      <w:proofErr w:type="spellEnd"/>
      <w:r w:rsidRPr="00075E59">
        <w:rPr>
          <w:rFonts w:cstheme="minorHAnsi"/>
          <w:lang w:val="en-CA"/>
        </w:rPr>
        <w:t xml:space="preserve"> inhibitor poisons (interferes with) </w:t>
      </w:r>
      <w:proofErr w:type="spellStart"/>
      <w:r>
        <w:rPr>
          <w:rFonts w:cstheme="minorHAnsi"/>
          <w:lang w:val="en-CA"/>
        </w:rPr>
        <w:t>t</w:t>
      </w:r>
      <w:r w:rsidRPr="00075E59">
        <w:rPr>
          <w:rFonts w:cstheme="minorHAnsi"/>
          <w:lang w:val="en-CA"/>
        </w:rPr>
        <w:t>opoII</w:t>
      </w:r>
      <w:proofErr w:type="spellEnd"/>
      <w:r w:rsidRPr="00075E59">
        <w:rPr>
          <w:rFonts w:cstheme="minorHAnsi"/>
          <w:lang w:val="en-CA"/>
        </w:rPr>
        <w:t xml:space="preserve"> enzyme.”</w:t>
      </w:r>
    </w:p>
    <w:p w:rsidR="00C600CD" w:rsidRPr="00327BAB" w:rsidRDefault="00C600CD" w:rsidP="00C600CD">
      <w:pPr>
        <w:autoSpaceDE w:val="0"/>
        <w:autoSpaceDN w:val="0"/>
        <w:adjustRightInd w:val="0"/>
        <w:jc w:val="left"/>
        <w:rPr>
          <w:rFonts w:cstheme="minorHAnsi"/>
          <w:lang w:val="en-CA"/>
        </w:rPr>
      </w:pPr>
    </w:p>
    <w:p w:rsidR="00C600CD" w:rsidRPr="004D126D" w:rsidRDefault="00C600CD" w:rsidP="00C600CD">
      <w:pPr>
        <w:keepNext/>
        <w:rPr>
          <w:rFonts w:cstheme="minorHAnsi"/>
          <w:u w:val="single"/>
          <w:lang w:val="en-CA"/>
        </w:rPr>
      </w:pPr>
      <w:r w:rsidRPr="004D126D">
        <w:rPr>
          <w:rFonts w:cstheme="minorHAnsi"/>
          <w:u w:val="single"/>
          <w:lang w:val="en-CA"/>
        </w:rPr>
        <w:lastRenderedPageBreak/>
        <w:t>Point 4</w:t>
      </w:r>
    </w:p>
    <w:p w:rsidR="00C600CD" w:rsidRPr="00327BAB" w:rsidRDefault="00C600CD" w:rsidP="00C600CD">
      <w:pPr>
        <w:rPr>
          <w:rFonts w:cstheme="minorHAnsi"/>
          <w:lang w:val="en-US"/>
        </w:rPr>
      </w:pPr>
      <w:r w:rsidRPr="00251FBF">
        <w:rPr>
          <w:rFonts w:cstheme="minorHAnsi"/>
          <w:b/>
          <w:lang w:val="en-US"/>
        </w:rPr>
        <w:t>Original reviewer’s comment</w:t>
      </w:r>
      <w:r w:rsidRPr="00327BAB">
        <w:rPr>
          <w:rFonts w:cstheme="minorHAnsi"/>
          <w:lang w:val="en-CA"/>
        </w:rPr>
        <w:t xml:space="preserve">: </w:t>
      </w:r>
      <w:r>
        <w:rPr>
          <w:rFonts w:cstheme="minorHAnsi"/>
          <w:lang w:val="en-CA"/>
        </w:rPr>
        <w:t xml:space="preserve">The reviewer disagreed with the </w:t>
      </w:r>
      <w:proofErr w:type="spellStart"/>
      <w:r>
        <w:rPr>
          <w:rFonts w:cstheme="minorHAnsi"/>
          <w:lang w:val="en-CA"/>
        </w:rPr>
        <w:t>catatgorization</w:t>
      </w:r>
      <w:proofErr w:type="spellEnd"/>
      <w:r>
        <w:rPr>
          <w:rFonts w:cstheme="minorHAnsi"/>
          <w:lang w:val="en-CA"/>
        </w:rPr>
        <w:t xml:space="preserve"> of </w:t>
      </w:r>
      <w:r w:rsidRPr="00327BAB">
        <w:rPr>
          <w:rFonts w:cstheme="minorHAnsi"/>
          <w:lang w:val="en-US"/>
        </w:rPr>
        <w:t xml:space="preserve">“strong” </w:t>
      </w:r>
      <w:r>
        <w:rPr>
          <w:rFonts w:cstheme="minorHAnsi"/>
          <w:lang w:val="en-US"/>
        </w:rPr>
        <w:t xml:space="preserve">for </w:t>
      </w:r>
      <w:r w:rsidRPr="00327BAB">
        <w:rPr>
          <w:rFonts w:cstheme="minorHAnsi"/>
          <w:lang w:val="en-US"/>
        </w:rPr>
        <w:t>the direct link between the MLL rearrangement and infant leukemia</w:t>
      </w:r>
      <w:r>
        <w:rPr>
          <w:rFonts w:cstheme="minorHAnsi"/>
          <w:lang w:val="en-US"/>
        </w:rPr>
        <w:t>. The reviewer questioned whether a direct relationship was possible</w:t>
      </w:r>
      <w:r w:rsidRPr="00327BAB">
        <w:rPr>
          <w:rFonts w:cstheme="minorHAnsi"/>
          <w:lang w:val="en-US"/>
        </w:rPr>
        <w:t xml:space="preserve">. </w:t>
      </w:r>
    </w:p>
    <w:p w:rsidR="00C600CD" w:rsidRPr="003A2743" w:rsidRDefault="00C600CD" w:rsidP="00C600CD">
      <w:pPr>
        <w:rPr>
          <w:rFonts w:cstheme="minorHAnsi"/>
          <w:color w:val="000000" w:themeColor="text1"/>
          <w:lang w:val="en-US"/>
        </w:rPr>
      </w:pPr>
      <w:r w:rsidRPr="00E84CB5">
        <w:rPr>
          <w:rFonts w:cstheme="minorHAnsi"/>
          <w:b/>
          <w:color w:val="000000" w:themeColor="text1"/>
          <w:lang w:val="en-US"/>
        </w:rPr>
        <w:t>Authors’ response</w:t>
      </w:r>
      <w:r w:rsidRPr="00E84CB5">
        <w:rPr>
          <w:rFonts w:cstheme="minorHAnsi"/>
          <w:color w:val="000000" w:themeColor="text1"/>
          <w:lang w:val="en-US"/>
        </w:rPr>
        <w:t xml:space="preserve">: </w:t>
      </w:r>
      <w:r>
        <w:rPr>
          <w:rFonts w:cstheme="minorHAnsi"/>
          <w:color w:val="000000" w:themeColor="text1"/>
          <w:lang w:val="en-US"/>
        </w:rPr>
        <w:t xml:space="preserve">The authors </w:t>
      </w:r>
      <w:r w:rsidRPr="00E84CB5">
        <w:rPr>
          <w:rFonts w:cstheme="minorHAnsi"/>
          <w:color w:val="000000" w:themeColor="text1"/>
          <w:lang w:val="en-US"/>
        </w:rPr>
        <w:t>understand the point made</w:t>
      </w:r>
      <w:r>
        <w:rPr>
          <w:rFonts w:cstheme="minorHAnsi"/>
          <w:color w:val="000000" w:themeColor="text1"/>
          <w:lang w:val="en-US"/>
        </w:rPr>
        <w:t xml:space="preserve">, but they </w:t>
      </w:r>
      <w:r w:rsidRPr="00E84CB5">
        <w:rPr>
          <w:rFonts w:cstheme="minorHAnsi"/>
          <w:color w:val="000000" w:themeColor="text1"/>
          <w:lang w:val="en-US"/>
        </w:rPr>
        <w:t xml:space="preserve">tend to disagree with the sharp conclusion of the reviewer. </w:t>
      </w:r>
      <w:r>
        <w:rPr>
          <w:rFonts w:cstheme="minorHAnsi"/>
          <w:color w:val="000000" w:themeColor="text1"/>
          <w:lang w:val="en-US"/>
        </w:rPr>
        <w:t xml:space="preserve">The authors </w:t>
      </w:r>
      <w:r w:rsidRPr="00E84CB5">
        <w:rPr>
          <w:rFonts w:cstheme="minorHAnsi"/>
          <w:color w:val="000000" w:themeColor="text1"/>
          <w:lang w:val="en-US"/>
        </w:rPr>
        <w:t>don’t think is necessary, at least based on actual knowledge, to prove in higher than given details, the direct relationship</w:t>
      </w:r>
      <w:r>
        <w:rPr>
          <w:rFonts w:cstheme="minorHAnsi"/>
          <w:color w:val="000000" w:themeColor="text1"/>
          <w:lang w:val="en-US"/>
        </w:rPr>
        <w:t xml:space="preserve"> defined</w:t>
      </w:r>
      <w:r w:rsidRPr="003A2743">
        <w:rPr>
          <w:rFonts w:cstheme="minorHAnsi"/>
          <w:color w:val="000000" w:themeColor="text1"/>
          <w:lang w:val="en-US"/>
        </w:rPr>
        <w:t xml:space="preserve">. </w:t>
      </w:r>
      <w:r>
        <w:rPr>
          <w:rFonts w:cstheme="minorHAnsi"/>
          <w:color w:val="000000" w:themeColor="text1"/>
          <w:lang w:val="en-US"/>
        </w:rPr>
        <w:t xml:space="preserve">The authors are </w:t>
      </w:r>
      <w:r w:rsidRPr="003A2743">
        <w:rPr>
          <w:rFonts w:cstheme="minorHAnsi"/>
          <w:color w:val="000000" w:themeColor="text1"/>
          <w:lang w:val="en-US"/>
        </w:rPr>
        <w:t>fully buying in</w:t>
      </w:r>
      <w:r>
        <w:rPr>
          <w:rFonts w:cstheme="minorHAnsi"/>
          <w:color w:val="000000" w:themeColor="text1"/>
          <w:lang w:val="en-US"/>
        </w:rPr>
        <w:t>to</w:t>
      </w:r>
      <w:r w:rsidRPr="003A2743">
        <w:rPr>
          <w:rFonts w:cstheme="minorHAnsi"/>
          <w:color w:val="000000" w:themeColor="text1"/>
          <w:lang w:val="en-US"/>
        </w:rPr>
        <w:t xml:space="preserve"> this AOP the “one big event” l</w:t>
      </w:r>
      <w:r>
        <w:rPr>
          <w:rFonts w:cstheme="minorHAnsi"/>
          <w:color w:val="000000" w:themeColor="text1"/>
          <w:lang w:val="en-US"/>
        </w:rPr>
        <w:t>e</w:t>
      </w:r>
      <w:r w:rsidRPr="003A2743">
        <w:rPr>
          <w:rFonts w:cstheme="minorHAnsi"/>
          <w:color w:val="000000" w:themeColor="text1"/>
          <w:lang w:val="en-US"/>
        </w:rPr>
        <w:t>ading to IFL. This should not be seen as a simplification matter but as a differentiation from all the other AOPs</w:t>
      </w:r>
      <w:r>
        <w:rPr>
          <w:rFonts w:cstheme="minorHAnsi"/>
          <w:color w:val="000000" w:themeColor="text1"/>
          <w:lang w:val="en-US"/>
        </w:rPr>
        <w:t xml:space="preserve">, </w:t>
      </w:r>
      <w:r w:rsidRPr="003A2743">
        <w:rPr>
          <w:rFonts w:cstheme="minorHAnsi"/>
          <w:color w:val="000000" w:themeColor="text1"/>
          <w:lang w:val="en-US"/>
        </w:rPr>
        <w:t>which are includ</w:t>
      </w:r>
      <w:r>
        <w:rPr>
          <w:rFonts w:cstheme="minorHAnsi"/>
          <w:color w:val="000000" w:themeColor="text1"/>
          <w:lang w:val="en-US"/>
        </w:rPr>
        <w:t>ed</w:t>
      </w:r>
      <w:r w:rsidRPr="003A2743">
        <w:rPr>
          <w:rFonts w:cstheme="minorHAnsi"/>
          <w:color w:val="000000" w:themeColor="text1"/>
          <w:lang w:val="en-US"/>
        </w:rPr>
        <w:t xml:space="preserve"> in the development the classical multiple hits theory.</w:t>
      </w:r>
    </w:p>
    <w:p w:rsidR="00C600CD" w:rsidRPr="00327BAB" w:rsidRDefault="00C600CD" w:rsidP="00C600CD">
      <w:pPr>
        <w:autoSpaceDE w:val="0"/>
        <w:autoSpaceDN w:val="0"/>
        <w:adjustRightInd w:val="0"/>
        <w:rPr>
          <w:rFonts w:cstheme="minorHAnsi"/>
          <w:lang w:val="en-CA"/>
        </w:rPr>
      </w:pPr>
      <w:proofErr w:type="gramStart"/>
      <w:r w:rsidRPr="003A2743">
        <w:rPr>
          <w:rFonts w:cstheme="minorHAnsi"/>
          <w:b/>
          <w:color w:val="000000" w:themeColor="text1"/>
          <w:lang w:val="en-US"/>
        </w:rPr>
        <w:t>Reviewer follow</w:t>
      </w:r>
      <w:proofErr w:type="gramEnd"/>
      <w:r w:rsidRPr="003A2743">
        <w:rPr>
          <w:rFonts w:cstheme="minorHAnsi"/>
          <w:b/>
          <w:color w:val="000000" w:themeColor="text1"/>
          <w:lang w:val="en-US"/>
        </w:rPr>
        <w:t xml:space="preserve"> up:</w:t>
      </w:r>
      <w:r w:rsidRPr="00327BAB">
        <w:rPr>
          <w:rFonts w:cstheme="minorHAnsi"/>
          <w:color w:val="000000" w:themeColor="text1"/>
          <w:lang w:val="en-US"/>
        </w:rPr>
        <w:t xml:space="preserve"> </w:t>
      </w:r>
      <w:r>
        <w:rPr>
          <w:rFonts w:cstheme="minorHAnsi"/>
          <w:color w:val="000000" w:themeColor="text1"/>
          <w:lang w:val="en-US"/>
        </w:rPr>
        <w:t>It is o</w:t>
      </w:r>
      <w:r w:rsidRPr="00327BAB">
        <w:rPr>
          <w:rFonts w:cstheme="minorHAnsi"/>
          <w:color w:val="000000" w:themeColor="text1"/>
          <w:lang w:val="en-US"/>
        </w:rPr>
        <w:t xml:space="preserve">ne thing is push for the “one big event” </w:t>
      </w:r>
      <w:r>
        <w:rPr>
          <w:rFonts w:cstheme="minorHAnsi"/>
          <w:color w:val="000000" w:themeColor="text1"/>
          <w:lang w:val="en-US"/>
        </w:rPr>
        <w:t>AOP,</w:t>
      </w:r>
      <w:r w:rsidRPr="00327BAB">
        <w:rPr>
          <w:rFonts w:cstheme="minorHAnsi"/>
          <w:color w:val="000000" w:themeColor="text1"/>
          <w:lang w:val="en-US"/>
        </w:rPr>
        <w:t xml:space="preserve"> and </w:t>
      </w:r>
      <w:r>
        <w:rPr>
          <w:rFonts w:cstheme="minorHAnsi"/>
          <w:color w:val="000000" w:themeColor="text1"/>
          <w:lang w:val="en-US"/>
        </w:rPr>
        <w:t xml:space="preserve">another matter to </w:t>
      </w:r>
      <w:proofErr w:type="spellStart"/>
      <w:r w:rsidRPr="00327BAB">
        <w:rPr>
          <w:rFonts w:cstheme="minorHAnsi"/>
          <w:color w:val="000000" w:themeColor="text1"/>
          <w:lang w:val="en-US"/>
        </w:rPr>
        <w:t>to</w:t>
      </w:r>
      <w:proofErr w:type="spellEnd"/>
      <w:r w:rsidRPr="00327BAB">
        <w:rPr>
          <w:rFonts w:cstheme="minorHAnsi"/>
          <w:color w:val="000000" w:themeColor="text1"/>
          <w:lang w:val="en-US"/>
        </w:rPr>
        <w:t xml:space="preserve"> </w:t>
      </w:r>
      <w:r>
        <w:rPr>
          <w:rFonts w:cstheme="minorHAnsi"/>
          <w:color w:val="000000" w:themeColor="text1"/>
          <w:lang w:val="en-US"/>
        </w:rPr>
        <w:t>show bi</w:t>
      </w:r>
      <w:r w:rsidRPr="00327BAB">
        <w:rPr>
          <w:rFonts w:cstheme="minorHAnsi"/>
          <w:color w:val="000000" w:themeColor="text1"/>
          <w:lang w:val="en-US"/>
        </w:rPr>
        <w:t xml:space="preserve">ological support for it. According the </w:t>
      </w:r>
      <w:r>
        <w:rPr>
          <w:rFonts w:cstheme="minorHAnsi"/>
          <w:color w:val="000000" w:themeColor="text1"/>
          <w:lang w:val="en-US"/>
        </w:rPr>
        <w:t>U</w:t>
      </w:r>
      <w:r w:rsidRPr="00327BAB">
        <w:rPr>
          <w:rFonts w:cstheme="minorHAnsi"/>
          <w:color w:val="000000" w:themeColor="text1"/>
          <w:lang w:val="en-US"/>
        </w:rPr>
        <w:t xml:space="preserve">sers’ </w:t>
      </w:r>
      <w:r>
        <w:rPr>
          <w:rFonts w:cstheme="minorHAnsi"/>
          <w:color w:val="000000" w:themeColor="text1"/>
          <w:lang w:val="en-US"/>
        </w:rPr>
        <w:t xml:space="preserve">Handbook </w:t>
      </w:r>
      <w:r w:rsidRPr="00327BAB">
        <w:rPr>
          <w:rFonts w:cstheme="minorHAnsi"/>
          <w:color w:val="000000" w:themeColor="text1"/>
          <w:lang w:val="en-US"/>
        </w:rPr>
        <w:t xml:space="preserve">the definition of strong biological plausibility is: </w:t>
      </w:r>
      <w:r w:rsidRPr="00327BAB">
        <w:rPr>
          <w:rFonts w:cstheme="minorHAnsi"/>
          <w:color w:val="000000" w:themeColor="text1"/>
          <w:lang w:val="en-CA"/>
        </w:rPr>
        <w:t xml:space="preserve">Extensive </w:t>
      </w:r>
      <w:r w:rsidRPr="00327BAB">
        <w:rPr>
          <w:rFonts w:cstheme="minorHAnsi"/>
          <w:lang w:val="en-CA"/>
        </w:rPr>
        <w:t>understanding of the KER based on extensive previous documentation and broad acceptance (e.g., mutation leading to tumours) -Established mechanistic basis. The authors have not convinced</w:t>
      </w:r>
      <w:r>
        <w:rPr>
          <w:rFonts w:cstheme="minorHAnsi"/>
          <w:lang w:val="en-CA"/>
        </w:rPr>
        <w:t xml:space="preserve"> the reviewer</w:t>
      </w:r>
      <w:r w:rsidRPr="00327BAB">
        <w:rPr>
          <w:rFonts w:cstheme="minorHAnsi"/>
          <w:lang w:val="en-CA"/>
        </w:rPr>
        <w:t xml:space="preserve"> that there is </w:t>
      </w:r>
      <w:r>
        <w:rPr>
          <w:rFonts w:cstheme="minorHAnsi"/>
          <w:lang w:val="en-CA"/>
        </w:rPr>
        <w:t>“</w:t>
      </w:r>
      <w:r w:rsidRPr="00327BAB">
        <w:rPr>
          <w:rFonts w:cstheme="minorHAnsi"/>
          <w:lang w:val="en-CA"/>
        </w:rPr>
        <w:t xml:space="preserve">extensive previous documentation” and “broad acceptance” that </w:t>
      </w:r>
      <w:r w:rsidRPr="003A2743">
        <w:rPr>
          <w:rFonts w:cstheme="minorHAnsi"/>
          <w:i/>
          <w:lang w:val="en-CA"/>
        </w:rPr>
        <w:t>in utero</w:t>
      </w:r>
      <w:r w:rsidRPr="00327BAB">
        <w:rPr>
          <w:rFonts w:cstheme="minorHAnsi"/>
          <w:lang w:val="en-CA"/>
        </w:rPr>
        <w:t xml:space="preserve"> exposure to topo II poisons is linked to infant leukemia.</w:t>
      </w:r>
    </w:p>
    <w:p w:rsidR="00C600CD" w:rsidRPr="00327BAB" w:rsidRDefault="00C600CD" w:rsidP="00C600CD">
      <w:pPr>
        <w:rPr>
          <w:rFonts w:cstheme="minorHAnsi"/>
          <w:color w:val="000000" w:themeColor="text1"/>
          <w:lang w:val="en-US"/>
        </w:rPr>
      </w:pPr>
    </w:p>
    <w:p w:rsidR="00C600CD" w:rsidRPr="00E84CB5" w:rsidRDefault="00C600CD" w:rsidP="00C600CD">
      <w:pPr>
        <w:rPr>
          <w:rFonts w:cstheme="minorHAnsi"/>
          <w:u w:val="single"/>
          <w:lang w:val="en-CA"/>
        </w:rPr>
      </w:pPr>
      <w:r w:rsidRPr="00E84CB5">
        <w:rPr>
          <w:rFonts w:cstheme="minorHAnsi"/>
          <w:u w:val="single"/>
          <w:lang w:val="en-CA"/>
        </w:rPr>
        <w:t>Point 5</w:t>
      </w:r>
    </w:p>
    <w:p w:rsidR="00C600CD" w:rsidRPr="00327BAB" w:rsidRDefault="00C600CD" w:rsidP="00C600CD">
      <w:pPr>
        <w:rPr>
          <w:rFonts w:cstheme="minorHAnsi"/>
          <w:i/>
          <w:lang w:val="en-US"/>
        </w:rPr>
      </w:pPr>
      <w:r w:rsidRPr="00E84CB5">
        <w:rPr>
          <w:rFonts w:cstheme="minorHAnsi"/>
          <w:b/>
          <w:lang w:val="en-US"/>
        </w:rPr>
        <w:t>Original reviewer’s comment</w:t>
      </w:r>
      <w:r>
        <w:rPr>
          <w:rFonts w:cstheme="minorHAnsi"/>
          <w:b/>
          <w:lang w:val="en-US"/>
        </w:rPr>
        <w:t>:</w:t>
      </w:r>
      <w:r w:rsidRPr="00327BAB">
        <w:rPr>
          <w:rFonts w:cstheme="minorHAnsi"/>
          <w:i/>
          <w:lang w:val="en-US"/>
        </w:rPr>
        <w:t xml:space="preserve"> </w:t>
      </w:r>
      <w:r w:rsidRPr="00327BAB">
        <w:rPr>
          <w:rFonts w:cstheme="minorHAnsi"/>
          <w:lang w:val="en-US"/>
        </w:rPr>
        <w:t xml:space="preserve">The authors are making this AOP specific to </w:t>
      </w:r>
      <w:r w:rsidRPr="00327BAB">
        <w:rPr>
          <w:rFonts w:cstheme="minorHAnsi"/>
          <w:i/>
          <w:lang w:val="en-US"/>
        </w:rPr>
        <w:t>in utero</w:t>
      </w:r>
      <w:r w:rsidRPr="00327BAB">
        <w:rPr>
          <w:rFonts w:cstheme="minorHAnsi"/>
          <w:lang w:val="en-US"/>
        </w:rPr>
        <w:t xml:space="preserve"> exposure and to a specific chromosomal rearrangement, which makes it of limited regulatory applicability.</w:t>
      </w:r>
    </w:p>
    <w:p w:rsidR="00C600CD" w:rsidRPr="003A2743" w:rsidRDefault="00C600CD" w:rsidP="00C600CD">
      <w:pPr>
        <w:rPr>
          <w:rFonts w:cstheme="minorHAnsi"/>
          <w:color w:val="000000" w:themeColor="text1"/>
          <w:lang w:val="en-CA"/>
        </w:rPr>
      </w:pPr>
      <w:r w:rsidRPr="003A2743">
        <w:rPr>
          <w:rFonts w:cstheme="minorHAnsi"/>
          <w:b/>
          <w:color w:val="000000" w:themeColor="text1"/>
          <w:lang w:val="en-US"/>
        </w:rPr>
        <w:t xml:space="preserve">Authors’ response: </w:t>
      </w:r>
      <w:r w:rsidRPr="003A2743">
        <w:rPr>
          <w:rFonts w:cstheme="minorHAnsi"/>
          <w:color w:val="000000" w:themeColor="text1"/>
          <w:lang w:val="en-US"/>
        </w:rPr>
        <w:t>Knowledge of the details of the process is not necessary for regulatory decisions and detailed knowledge is not something required to support biological plausibility (not causality) in the AOP conceptual framework.</w:t>
      </w:r>
    </w:p>
    <w:p w:rsidR="00C600CD" w:rsidRPr="00327BAB" w:rsidRDefault="00C600CD" w:rsidP="00C600CD">
      <w:pPr>
        <w:rPr>
          <w:rFonts w:cstheme="minorHAnsi"/>
          <w:lang w:val="en-US"/>
        </w:rPr>
      </w:pPr>
      <w:proofErr w:type="gramStart"/>
      <w:r w:rsidRPr="00E84CB5">
        <w:rPr>
          <w:rFonts w:cstheme="minorHAnsi"/>
          <w:b/>
          <w:color w:val="000000" w:themeColor="text1"/>
          <w:lang w:val="en-US"/>
        </w:rPr>
        <w:t>Reviewer follow</w:t>
      </w:r>
      <w:proofErr w:type="gramEnd"/>
      <w:r w:rsidRPr="00E84CB5">
        <w:rPr>
          <w:rFonts w:cstheme="minorHAnsi"/>
          <w:b/>
          <w:color w:val="000000" w:themeColor="text1"/>
          <w:lang w:val="en-US"/>
        </w:rPr>
        <w:t xml:space="preserve"> up</w:t>
      </w:r>
      <w:r w:rsidRPr="00E84CB5">
        <w:rPr>
          <w:rFonts w:cstheme="minorHAnsi"/>
          <w:b/>
          <w:lang w:val="en-US"/>
        </w:rPr>
        <w:t>:</w:t>
      </w:r>
      <w:r w:rsidRPr="00327BAB">
        <w:rPr>
          <w:rFonts w:cstheme="minorHAnsi"/>
          <w:lang w:val="en-US"/>
        </w:rPr>
        <w:t xml:space="preserve"> True. Biological plausibility does not need empirical support</w:t>
      </w:r>
      <w:r>
        <w:rPr>
          <w:rFonts w:cstheme="minorHAnsi"/>
          <w:lang w:val="en-US"/>
        </w:rPr>
        <w:t>,</w:t>
      </w:r>
      <w:r w:rsidRPr="00327BAB">
        <w:rPr>
          <w:rFonts w:cstheme="minorHAnsi"/>
          <w:lang w:val="en-US"/>
        </w:rPr>
        <w:t xml:space="preserve"> but this should be reflected in the level of confidence given to the relationship</w:t>
      </w:r>
      <w:r>
        <w:rPr>
          <w:rFonts w:cstheme="minorHAnsi"/>
          <w:lang w:val="en-US"/>
        </w:rPr>
        <w:t>.</w:t>
      </w:r>
      <w:r w:rsidRPr="00327BAB">
        <w:rPr>
          <w:rFonts w:cstheme="minorHAnsi"/>
          <w:lang w:val="en-US"/>
        </w:rPr>
        <w:t xml:space="preserve"> </w:t>
      </w:r>
    </w:p>
    <w:p w:rsidR="00C600CD" w:rsidRPr="00327BAB" w:rsidRDefault="00C600CD" w:rsidP="00C600CD">
      <w:pPr>
        <w:rPr>
          <w:rFonts w:cstheme="minorHAnsi"/>
          <w:lang w:val="en-US"/>
        </w:rPr>
      </w:pPr>
    </w:p>
    <w:p w:rsidR="00C600CD" w:rsidRPr="00E84CB5" w:rsidRDefault="00C600CD" w:rsidP="00C600CD">
      <w:pPr>
        <w:rPr>
          <w:rFonts w:cstheme="minorHAnsi"/>
          <w:color w:val="000000" w:themeColor="text1"/>
          <w:u w:val="single"/>
          <w:lang w:val="en-US"/>
        </w:rPr>
      </w:pPr>
      <w:r w:rsidRPr="00E84CB5">
        <w:rPr>
          <w:rFonts w:cstheme="minorHAnsi"/>
          <w:color w:val="000000" w:themeColor="text1"/>
          <w:u w:val="single"/>
          <w:lang w:val="en-US"/>
        </w:rPr>
        <w:t>Point 6</w:t>
      </w:r>
    </w:p>
    <w:p w:rsidR="00C600CD" w:rsidRPr="00327BAB" w:rsidRDefault="00C600CD" w:rsidP="00C600CD">
      <w:pPr>
        <w:rPr>
          <w:rFonts w:cstheme="minorHAnsi"/>
          <w:color w:val="FF0000"/>
          <w:lang w:val="en-US"/>
        </w:rPr>
      </w:pPr>
      <w:r w:rsidRPr="00E84CB5">
        <w:rPr>
          <w:rFonts w:cstheme="minorHAnsi"/>
          <w:b/>
          <w:lang w:val="en-US"/>
        </w:rPr>
        <w:t>Original reviewer’s comment:</w:t>
      </w:r>
      <w:r w:rsidRPr="00327BAB">
        <w:rPr>
          <w:rFonts w:cstheme="minorHAnsi"/>
          <w:lang w:val="en-US"/>
        </w:rPr>
        <w:t xml:space="preserve"> </w:t>
      </w:r>
      <w:bookmarkStart w:id="6" w:name="_Hlk514939943"/>
      <w:r w:rsidRPr="00327BAB">
        <w:rPr>
          <w:rFonts w:cstheme="minorHAnsi"/>
          <w:lang w:val="en-US"/>
        </w:rPr>
        <w:t xml:space="preserve">To </w:t>
      </w:r>
      <w:r>
        <w:rPr>
          <w:rFonts w:cstheme="minorHAnsi"/>
          <w:lang w:val="en-US"/>
        </w:rPr>
        <w:t xml:space="preserve">the author’s </w:t>
      </w:r>
      <w:r w:rsidRPr="00327BAB">
        <w:rPr>
          <w:rFonts w:cstheme="minorHAnsi"/>
          <w:lang w:val="en-US"/>
        </w:rPr>
        <w:t xml:space="preserve">knowledge, the mechanism by which </w:t>
      </w:r>
      <w:r>
        <w:rPr>
          <w:rFonts w:cstheme="minorHAnsi"/>
          <w:lang w:val="en-US"/>
        </w:rPr>
        <w:t>t</w:t>
      </w:r>
      <w:r w:rsidRPr="00327BAB">
        <w:rPr>
          <w:rFonts w:cstheme="minorHAnsi"/>
          <w:lang w:val="en-US"/>
        </w:rPr>
        <w:t>opo II enzymes operate is the same in every cell type and so is the mechanism by which they create double strand breaks (DSB).</w:t>
      </w:r>
      <w:r w:rsidRPr="00327BAB">
        <w:rPr>
          <w:rFonts w:cstheme="minorHAnsi"/>
          <w:color w:val="000000" w:themeColor="text1"/>
          <w:lang w:val="en-US"/>
        </w:rPr>
        <w:t xml:space="preserve"> Thus, the MIE (inhibition of </w:t>
      </w:r>
      <w:r>
        <w:rPr>
          <w:rFonts w:cstheme="minorHAnsi"/>
          <w:color w:val="000000" w:themeColor="text1"/>
          <w:lang w:val="en-US"/>
        </w:rPr>
        <w:t>t</w:t>
      </w:r>
      <w:r w:rsidRPr="00327BAB">
        <w:rPr>
          <w:rFonts w:cstheme="minorHAnsi"/>
          <w:color w:val="000000" w:themeColor="text1"/>
          <w:lang w:val="en-US"/>
        </w:rPr>
        <w:t>opo II) and the first KE (formation of DSB) should be agnostic of the cell type. The authors can then make the next KE specific to fetal hematopoietic cells and to infant leukemia. Doing it in this way, would create a MIE and a KE that can be borrowed and used to build other AOPs, including one leading to secondary cancers in patients receiving Topo II inhibitors as part of their chemotherapy.</w:t>
      </w:r>
      <w:bookmarkEnd w:id="6"/>
    </w:p>
    <w:p w:rsidR="00C600CD" w:rsidRPr="003A2743" w:rsidRDefault="00C600CD" w:rsidP="00C600CD">
      <w:pPr>
        <w:rPr>
          <w:rFonts w:cstheme="minorHAnsi"/>
          <w:color w:val="000000" w:themeColor="text1"/>
          <w:lang w:val="en-US"/>
        </w:rPr>
      </w:pPr>
      <w:r w:rsidRPr="003A2743">
        <w:rPr>
          <w:rFonts w:cstheme="minorHAnsi"/>
          <w:b/>
          <w:color w:val="000000" w:themeColor="text1"/>
          <w:lang w:val="en-US"/>
        </w:rPr>
        <w:t>Authors’ response:</w:t>
      </w:r>
      <w:r w:rsidRPr="003A2743">
        <w:rPr>
          <w:rFonts w:cstheme="minorHAnsi"/>
          <w:color w:val="000000" w:themeColor="text1"/>
          <w:lang w:val="en-US"/>
        </w:rPr>
        <w:t xml:space="preserve"> The</w:t>
      </w:r>
      <w:r w:rsidRPr="00E84CB5">
        <w:rPr>
          <w:rFonts w:cstheme="minorHAnsi"/>
          <w:color w:val="000000" w:themeColor="text1"/>
          <w:lang w:val="en-US"/>
        </w:rPr>
        <w:t xml:space="preserve"> reviewer </w:t>
      </w:r>
      <w:r w:rsidRPr="003A2743">
        <w:rPr>
          <w:rFonts w:cstheme="minorHAnsi"/>
          <w:color w:val="000000" w:themeColor="text1"/>
          <w:lang w:val="en-US"/>
        </w:rPr>
        <w:t xml:space="preserve">seems very critical with this AOP but is proposing an AOP that will be even less substantiated, at least for the empirical point of view as we know for the big attempt we made to develop an AOP for a different 2 hits </w:t>
      </w:r>
      <w:proofErr w:type="spellStart"/>
      <w:r w:rsidRPr="003A2743">
        <w:rPr>
          <w:rFonts w:cstheme="minorHAnsi"/>
          <w:color w:val="000000" w:themeColor="text1"/>
          <w:lang w:val="en-US"/>
        </w:rPr>
        <w:t>leukaemia</w:t>
      </w:r>
      <w:proofErr w:type="spellEnd"/>
      <w:r w:rsidRPr="003A2743">
        <w:rPr>
          <w:rFonts w:cstheme="minorHAnsi"/>
          <w:color w:val="000000" w:themeColor="text1"/>
          <w:lang w:val="en-US"/>
        </w:rPr>
        <w:t xml:space="preserve"> (see our S</w:t>
      </w:r>
      <w:r>
        <w:rPr>
          <w:rFonts w:cstheme="minorHAnsi"/>
          <w:color w:val="000000" w:themeColor="text1"/>
          <w:lang w:val="en-US"/>
        </w:rPr>
        <w:t xml:space="preserve">cientific Opinion </w:t>
      </w:r>
      <w:r w:rsidRPr="003A2743">
        <w:rPr>
          <w:rFonts w:cstheme="minorHAnsi"/>
          <w:color w:val="000000" w:themeColor="text1"/>
          <w:lang w:val="en-US"/>
        </w:rPr>
        <w:t xml:space="preserve">AOP 4).  </w:t>
      </w:r>
    </w:p>
    <w:p w:rsidR="00C600CD" w:rsidRDefault="00C600CD" w:rsidP="00C600CD">
      <w:pPr>
        <w:rPr>
          <w:rFonts w:cstheme="minorHAnsi"/>
          <w:color w:val="000000" w:themeColor="text1"/>
          <w:lang w:val="en-US"/>
        </w:rPr>
      </w:pPr>
      <w:r w:rsidRPr="00AF7839">
        <w:rPr>
          <w:rFonts w:cstheme="minorHAnsi"/>
          <w:b/>
          <w:color w:val="000000" w:themeColor="text1"/>
          <w:lang w:val="en-US"/>
        </w:rPr>
        <w:t>Reviewer follow up:</w:t>
      </w:r>
      <w:r w:rsidRPr="00327BAB">
        <w:rPr>
          <w:rFonts w:cstheme="minorHAnsi"/>
          <w:color w:val="000000" w:themeColor="text1"/>
          <w:lang w:val="en-US"/>
        </w:rPr>
        <w:t xml:space="preserve"> </w:t>
      </w:r>
      <w:r>
        <w:rPr>
          <w:rFonts w:cstheme="minorHAnsi"/>
          <w:color w:val="000000" w:themeColor="text1"/>
          <w:lang w:val="en-US"/>
        </w:rPr>
        <w:t xml:space="preserve">Consider </w:t>
      </w:r>
      <w:r w:rsidRPr="00327BAB">
        <w:rPr>
          <w:rFonts w:cstheme="minorHAnsi"/>
          <w:color w:val="000000" w:themeColor="text1"/>
          <w:lang w:val="en-US"/>
        </w:rPr>
        <w:t xml:space="preserve">if </w:t>
      </w:r>
      <w:r>
        <w:rPr>
          <w:rFonts w:cstheme="minorHAnsi"/>
          <w:color w:val="000000" w:themeColor="text1"/>
          <w:lang w:val="en-US"/>
        </w:rPr>
        <w:t xml:space="preserve">one is </w:t>
      </w:r>
      <w:r w:rsidRPr="00327BAB">
        <w:rPr>
          <w:rFonts w:cstheme="minorHAnsi"/>
          <w:color w:val="000000" w:themeColor="text1"/>
          <w:lang w:val="en-US"/>
        </w:rPr>
        <w:t>developing an AOP: Exposure to etoposide – directly linked to DSB -directly linked to MLL translocation – indirectly linked to secondary leukemia in cancer patients</w:t>
      </w:r>
      <w:r>
        <w:rPr>
          <w:rFonts w:cstheme="minorHAnsi"/>
          <w:color w:val="000000" w:themeColor="text1"/>
          <w:lang w:val="en-US"/>
        </w:rPr>
        <w:t>. In this case</w:t>
      </w:r>
      <w:r w:rsidRPr="00327BAB">
        <w:rPr>
          <w:rFonts w:cstheme="minorHAnsi"/>
          <w:color w:val="000000" w:themeColor="text1"/>
          <w:lang w:val="en-US"/>
        </w:rPr>
        <w:t xml:space="preserve">, the MIE and first two KEs can have much more empirical evidence to support their relationship. </w:t>
      </w:r>
      <w:r>
        <w:rPr>
          <w:rFonts w:cstheme="minorHAnsi"/>
          <w:color w:val="000000" w:themeColor="text1"/>
          <w:lang w:val="en-US"/>
        </w:rPr>
        <w:t xml:space="preserve">There is </w:t>
      </w:r>
      <w:r w:rsidRPr="00327BAB">
        <w:rPr>
          <w:rFonts w:cstheme="minorHAnsi"/>
          <w:color w:val="000000" w:themeColor="text1"/>
          <w:lang w:val="en-US"/>
        </w:rPr>
        <w:t xml:space="preserve">also empirical evidence that exposure to </w:t>
      </w:r>
      <w:r>
        <w:rPr>
          <w:rFonts w:cstheme="minorHAnsi"/>
          <w:color w:val="000000" w:themeColor="text1"/>
          <w:lang w:val="en-US"/>
        </w:rPr>
        <w:t>t</w:t>
      </w:r>
      <w:r w:rsidRPr="00327BAB">
        <w:rPr>
          <w:rFonts w:cstheme="minorHAnsi"/>
          <w:color w:val="000000" w:themeColor="text1"/>
          <w:lang w:val="en-US"/>
        </w:rPr>
        <w:t>opo II inhibitors increase</w:t>
      </w:r>
      <w:r>
        <w:rPr>
          <w:rFonts w:cstheme="minorHAnsi"/>
          <w:color w:val="000000" w:themeColor="text1"/>
          <w:lang w:val="en-US"/>
        </w:rPr>
        <w:t>s</w:t>
      </w:r>
      <w:r w:rsidRPr="00327BAB">
        <w:rPr>
          <w:rFonts w:cstheme="minorHAnsi"/>
          <w:color w:val="000000" w:themeColor="text1"/>
          <w:lang w:val="en-US"/>
        </w:rPr>
        <w:t xml:space="preserve"> the incidence of MLL (which is currently lacking </w:t>
      </w:r>
      <w:r w:rsidRPr="00AF7839">
        <w:rPr>
          <w:rFonts w:cstheme="minorHAnsi"/>
          <w:i/>
          <w:color w:val="000000" w:themeColor="text1"/>
          <w:lang w:val="en-US"/>
        </w:rPr>
        <w:t>in utero</w:t>
      </w:r>
      <w:r w:rsidRPr="00327BAB">
        <w:rPr>
          <w:rFonts w:cstheme="minorHAnsi"/>
          <w:color w:val="000000" w:themeColor="text1"/>
          <w:lang w:val="en-US"/>
        </w:rPr>
        <w:t xml:space="preserve">). The strengths of these relationships would not be diminished by the fact that what happens once the MLL is formed may be more complicated and less established than what happens after the MLL is occurring </w:t>
      </w:r>
      <w:r w:rsidRPr="003A2743">
        <w:rPr>
          <w:rFonts w:cstheme="minorHAnsi"/>
          <w:i/>
          <w:color w:val="000000" w:themeColor="text1"/>
          <w:lang w:val="en-US"/>
        </w:rPr>
        <w:t>in utero</w:t>
      </w:r>
      <w:r w:rsidRPr="00327BAB">
        <w:rPr>
          <w:rFonts w:cstheme="minorHAnsi"/>
          <w:color w:val="000000" w:themeColor="text1"/>
          <w:lang w:val="en-US"/>
        </w:rPr>
        <w:t xml:space="preserve">. </w:t>
      </w:r>
      <w:r>
        <w:rPr>
          <w:rFonts w:cstheme="minorHAnsi"/>
          <w:color w:val="000000" w:themeColor="text1"/>
          <w:lang w:val="en-US"/>
        </w:rPr>
        <w:t xml:space="preserve">A reviewer </w:t>
      </w:r>
      <w:r w:rsidRPr="00327BAB">
        <w:rPr>
          <w:rFonts w:cstheme="minorHAnsi"/>
          <w:color w:val="000000" w:themeColor="text1"/>
          <w:lang w:val="en-US"/>
        </w:rPr>
        <w:t>continue</w:t>
      </w:r>
      <w:r>
        <w:rPr>
          <w:rFonts w:cstheme="minorHAnsi"/>
          <w:color w:val="000000" w:themeColor="text1"/>
          <w:lang w:val="en-US"/>
        </w:rPr>
        <w:t>s</w:t>
      </w:r>
      <w:r w:rsidRPr="00327BAB">
        <w:rPr>
          <w:rFonts w:cstheme="minorHAnsi"/>
          <w:color w:val="000000" w:themeColor="text1"/>
          <w:lang w:val="en-US"/>
        </w:rPr>
        <w:t xml:space="preserve"> to be skeptical that the link between </w:t>
      </w:r>
      <w:r w:rsidRPr="00AF7839">
        <w:rPr>
          <w:rFonts w:cstheme="minorHAnsi"/>
          <w:i/>
          <w:color w:val="000000" w:themeColor="text1"/>
          <w:lang w:val="en-US"/>
        </w:rPr>
        <w:t>in utero</w:t>
      </w:r>
      <w:r w:rsidRPr="00327BAB">
        <w:rPr>
          <w:rFonts w:cstheme="minorHAnsi"/>
          <w:color w:val="000000" w:themeColor="text1"/>
          <w:lang w:val="en-US"/>
        </w:rPr>
        <w:t xml:space="preserve"> MLL and infant leukemia can be described as strong.</w:t>
      </w:r>
    </w:p>
    <w:p w:rsidR="00C600CD" w:rsidRDefault="00C600CD" w:rsidP="00C600CD">
      <w:pPr>
        <w:rPr>
          <w:rFonts w:cstheme="minorHAnsi"/>
          <w:color w:val="000000" w:themeColor="text1"/>
          <w:lang w:val="en-US"/>
        </w:rPr>
      </w:pPr>
    </w:p>
    <w:p w:rsidR="00C600CD" w:rsidRPr="00AF7839" w:rsidRDefault="00C600CD" w:rsidP="00C600CD">
      <w:pPr>
        <w:rPr>
          <w:rFonts w:cstheme="minorHAnsi"/>
          <w:color w:val="000000" w:themeColor="text1"/>
          <w:u w:val="single"/>
          <w:lang w:val="en-US"/>
        </w:rPr>
      </w:pPr>
      <w:r w:rsidRPr="00AF7839">
        <w:rPr>
          <w:rFonts w:cstheme="minorHAnsi"/>
          <w:color w:val="000000" w:themeColor="text1"/>
          <w:u w:val="single"/>
          <w:lang w:val="en-US"/>
        </w:rPr>
        <w:t>Point 7</w:t>
      </w:r>
    </w:p>
    <w:p w:rsidR="00C600CD" w:rsidRDefault="00C600CD" w:rsidP="00C600CD">
      <w:pPr>
        <w:rPr>
          <w:rFonts w:cstheme="minorHAnsi"/>
          <w:color w:val="000000" w:themeColor="text1"/>
          <w:lang w:val="en-US"/>
        </w:rPr>
      </w:pPr>
      <w:r w:rsidRPr="00AF7839">
        <w:rPr>
          <w:rFonts w:cstheme="minorHAnsi"/>
          <w:b/>
          <w:color w:val="000000" w:themeColor="text1"/>
          <w:lang w:val="en-US"/>
        </w:rPr>
        <w:t>Original reviewer’s comment:</w:t>
      </w:r>
      <w:r>
        <w:rPr>
          <w:rFonts w:cstheme="minorHAnsi"/>
          <w:color w:val="000000" w:themeColor="text1"/>
          <w:lang w:val="en-US"/>
        </w:rPr>
        <w:t xml:space="preserve"> </w:t>
      </w:r>
      <w:r w:rsidRPr="0033577B">
        <w:rPr>
          <w:rFonts w:cstheme="minorHAnsi"/>
          <w:color w:val="000000" w:themeColor="text1"/>
          <w:lang w:val="en-US"/>
        </w:rPr>
        <w:t xml:space="preserve">The main weakness is represented by the lack of direct evidence or extensive understanding of the events </w:t>
      </w:r>
      <w:r w:rsidRPr="0033577B">
        <w:rPr>
          <w:rFonts w:cstheme="minorHAnsi"/>
          <w:i/>
          <w:color w:val="000000" w:themeColor="text1"/>
          <w:lang w:val="en-US"/>
        </w:rPr>
        <w:t>in utero</w:t>
      </w:r>
      <w:r w:rsidRPr="0033577B">
        <w:rPr>
          <w:rFonts w:cstheme="minorHAnsi"/>
          <w:color w:val="000000" w:themeColor="text1"/>
          <w:lang w:val="en-US"/>
        </w:rPr>
        <w:t xml:space="preserve">; because of that, all the scoring calls “STRONG” described </w:t>
      </w:r>
      <w:r w:rsidRPr="0033577B">
        <w:rPr>
          <w:rFonts w:cstheme="minorHAnsi"/>
          <w:i/>
          <w:color w:val="000000" w:themeColor="text1"/>
          <w:lang w:val="en-US"/>
        </w:rPr>
        <w:t>in utero</w:t>
      </w:r>
      <w:r w:rsidRPr="0033577B">
        <w:rPr>
          <w:rFonts w:cstheme="minorHAnsi"/>
          <w:color w:val="000000" w:themeColor="text1"/>
          <w:lang w:val="en-US"/>
        </w:rPr>
        <w:t xml:space="preserve"> should be evaluated as “MODERATE”. </w:t>
      </w:r>
    </w:p>
    <w:p w:rsidR="00C600CD" w:rsidRPr="00AF7839" w:rsidRDefault="00C600CD" w:rsidP="00C600CD">
      <w:pPr>
        <w:rPr>
          <w:color w:val="000000" w:themeColor="text1"/>
          <w:lang w:val="en-US"/>
        </w:rPr>
      </w:pPr>
      <w:r w:rsidRPr="003A2743">
        <w:rPr>
          <w:rFonts w:cstheme="minorHAnsi"/>
          <w:b/>
          <w:color w:val="000000" w:themeColor="text1"/>
          <w:lang w:val="en-US"/>
        </w:rPr>
        <w:t xml:space="preserve">Authors’ response: </w:t>
      </w:r>
      <w:r w:rsidRPr="003A2743">
        <w:rPr>
          <w:color w:val="000000" w:themeColor="text1"/>
          <w:lang w:val="en-US"/>
        </w:rPr>
        <w:t xml:space="preserve">This needs more discussion in the context of the AOP conceptual framework. </w:t>
      </w:r>
      <w:r>
        <w:rPr>
          <w:color w:val="000000" w:themeColor="text1"/>
          <w:lang w:val="en-US"/>
        </w:rPr>
        <w:t xml:space="preserve">The authors </w:t>
      </w:r>
      <w:r w:rsidRPr="003A2743">
        <w:rPr>
          <w:color w:val="000000" w:themeColor="text1"/>
          <w:lang w:val="en-US"/>
        </w:rPr>
        <w:t>agree that the empirical support is moderate as based on indirect evidence</w:t>
      </w:r>
      <w:r>
        <w:rPr>
          <w:color w:val="000000" w:themeColor="text1"/>
          <w:lang w:val="en-US"/>
        </w:rPr>
        <w:t>,</w:t>
      </w:r>
      <w:r w:rsidRPr="003A2743">
        <w:rPr>
          <w:color w:val="000000" w:themeColor="text1"/>
          <w:lang w:val="en-US"/>
        </w:rPr>
        <w:t xml:space="preserve"> but the biological plausibility is strong and from a regulatory point of view is indicating that chemicals affecting this AOP are, at least, relevant risk factors for the AO</w:t>
      </w:r>
      <w:r>
        <w:rPr>
          <w:color w:val="000000" w:themeColor="text1"/>
          <w:lang w:val="en-US"/>
        </w:rPr>
        <w:t>.</w:t>
      </w:r>
    </w:p>
    <w:p w:rsidR="00C600CD" w:rsidRPr="00BC00CC" w:rsidRDefault="00C600CD" w:rsidP="00C600CD">
      <w:pPr>
        <w:pStyle w:val="Para0"/>
      </w:pPr>
    </w:p>
    <w:p w:rsidR="00C600CD" w:rsidRDefault="00C600CD" w:rsidP="00C600CD">
      <w:pPr>
        <w:pStyle w:val="Heading2"/>
        <w:numPr>
          <w:ilvl w:val="1"/>
          <w:numId w:val="13"/>
        </w:numPr>
      </w:pPr>
      <w:bookmarkStart w:id="7" w:name="_Toc504556761"/>
      <w:r w:rsidRPr="00557952">
        <w:lastRenderedPageBreak/>
        <w:t>Main issues and responses</w:t>
      </w:r>
      <w:r>
        <w:t xml:space="preserve"> during the call</w:t>
      </w:r>
      <w:bookmarkEnd w:id="7"/>
    </w:p>
    <w:tbl>
      <w:tblPr>
        <w:tblW w:w="7873" w:type="dxa"/>
        <w:tblCellSpacing w:w="15" w:type="dxa"/>
        <w:tblCellMar>
          <w:top w:w="15" w:type="dxa"/>
          <w:left w:w="15" w:type="dxa"/>
          <w:bottom w:w="15" w:type="dxa"/>
          <w:right w:w="15" w:type="dxa"/>
        </w:tblCellMar>
        <w:tblLook w:val="04A0" w:firstRow="1" w:lastRow="0" w:firstColumn="1" w:lastColumn="0" w:noHBand="0" w:noVBand="1"/>
      </w:tblPr>
      <w:tblGrid>
        <w:gridCol w:w="7873"/>
      </w:tblGrid>
      <w:tr w:rsidR="00C600CD" w:rsidRPr="00637978" w:rsidTr="007B3DFC">
        <w:trPr>
          <w:trHeight w:val="300"/>
          <w:tblCellSpacing w:w="15" w:type="dxa"/>
        </w:trPr>
        <w:tc>
          <w:tcPr>
            <w:tcW w:w="0" w:type="auto"/>
            <w:tcMar>
              <w:top w:w="0" w:type="dxa"/>
              <w:left w:w="0" w:type="dxa"/>
              <w:bottom w:w="0" w:type="dxa"/>
              <w:right w:w="0" w:type="dxa"/>
            </w:tcMar>
            <w:vAlign w:val="center"/>
            <w:hideMark/>
          </w:tcPr>
          <w:p w:rsidR="00C600CD" w:rsidRPr="00637978" w:rsidRDefault="00C600CD" w:rsidP="007B3DFC">
            <w:pPr>
              <w:pStyle w:val="Para0"/>
              <w:rPr>
                <w:lang w:val="en-US"/>
              </w:rPr>
            </w:pPr>
            <w:r>
              <w:t>Notes vetted by authors and reviewers are below.</w:t>
            </w:r>
          </w:p>
        </w:tc>
      </w:tr>
    </w:tbl>
    <w:p w:rsidR="00C600CD" w:rsidRPr="00637978" w:rsidRDefault="00C600CD" w:rsidP="00C600CD">
      <w:pPr>
        <w:pStyle w:val="Para0"/>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65"/>
        <w:gridCol w:w="81"/>
      </w:tblGrid>
      <w:tr w:rsidR="00C600CD" w:rsidRPr="00637978" w:rsidTr="007B3DFC">
        <w:trPr>
          <w:tblCellSpacing w:w="15" w:type="dxa"/>
        </w:trPr>
        <w:tc>
          <w:tcPr>
            <w:tcW w:w="0" w:type="auto"/>
            <w:tcMar>
              <w:top w:w="0" w:type="dxa"/>
              <w:left w:w="0" w:type="dxa"/>
              <w:bottom w:w="0" w:type="dxa"/>
              <w:right w:w="0" w:type="dxa"/>
            </w:tcMar>
            <w:vAlign w:val="center"/>
            <w:hideMark/>
          </w:tcPr>
          <w:p w:rsidR="00C600CD" w:rsidRDefault="00C600CD" w:rsidP="007B3DFC">
            <w:pPr>
              <w:pStyle w:val="Para0"/>
              <w:rPr>
                <w:lang w:val="en-US"/>
              </w:rPr>
            </w:pPr>
          </w:p>
          <w:p w:rsidR="00C600CD" w:rsidRDefault="00C600CD" w:rsidP="007B3DFC">
            <w:pPr>
              <w:jc w:val="center"/>
              <w:rPr>
                <w:rFonts w:cstheme="minorHAnsi"/>
                <w:lang w:val="en-US"/>
              </w:rPr>
            </w:pPr>
          </w:p>
          <w:p w:rsidR="00C600CD" w:rsidRDefault="00C600CD" w:rsidP="007B3DFC">
            <w:pPr>
              <w:jc w:val="center"/>
              <w:rPr>
                <w:rFonts w:cstheme="minorHAnsi"/>
                <w:lang w:val="en-US"/>
              </w:rPr>
            </w:pPr>
          </w:p>
          <w:p w:rsidR="00C600CD" w:rsidRDefault="00C600CD" w:rsidP="007B3DFC">
            <w:pPr>
              <w:jc w:val="center"/>
              <w:rPr>
                <w:rFonts w:cstheme="minorHAnsi"/>
                <w:lang w:val="en-US"/>
              </w:rPr>
            </w:pPr>
          </w:p>
          <w:p w:rsidR="00C600CD" w:rsidRDefault="00C600CD" w:rsidP="007B3DFC">
            <w:pPr>
              <w:jc w:val="center"/>
              <w:rPr>
                <w:rFonts w:cstheme="minorHAnsi"/>
                <w:lang w:val="en-US"/>
              </w:rPr>
            </w:pPr>
            <w:r>
              <w:rPr>
                <w:rFonts w:cstheme="minorHAnsi"/>
                <w:lang w:val="en-US"/>
              </w:rPr>
              <w:t>AOP 202</w:t>
            </w:r>
          </w:p>
          <w:p w:rsidR="00C600CD" w:rsidRDefault="00C600CD" w:rsidP="007B3DFC">
            <w:pPr>
              <w:jc w:val="center"/>
              <w:rPr>
                <w:rFonts w:cstheme="minorHAnsi"/>
                <w:lang w:val="en-US"/>
              </w:rPr>
            </w:pPr>
            <w:r>
              <w:rPr>
                <w:rFonts w:cstheme="minorHAnsi"/>
                <w:lang w:val="en-US"/>
              </w:rPr>
              <w:t>Reviewers’ and Authors’ End of Review Teleconference</w:t>
            </w:r>
          </w:p>
          <w:p w:rsidR="00C600CD" w:rsidRDefault="00C600CD" w:rsidP="007B3DFC">
            <w:pPr>
              <w:jc w:val="center"/>
              <w:rPr>
                <w:rFonts w:cstheme="minorHAnsi"/>
                <w:lang w:val="en-US"/>
              </w:rPr>
            </w:pPr>
            <w:r>
              <w:rPr>
                <w:rFonts w:cstheme="minorHAnsi"/>
                <w:lang w:val="en-US"/>
              </w:rPr>
              <w:t xml:space="preserve">11:00 EST (New York Time), February 27, 2018 </w:t>
            </w:r>
          </w:p>
          <w:p w:rsidR="00C600CD" w:rsidRDefault="00C600CD" w:rsidP="007B3DFC">
            <w:pPr>
              <w:jc w:val="center"/>
              <w:rPr>
                <w:rFonts w:cstheme="minorHAnsi"/>
                <w:i/>
                <w:lang w:val="en-US"/>
              </w:rPr>
            </w:pPr>
            <w:r w:rsidRPr="005C58EB">
              <w:rPr>
                <w:rFonts w:cstheme="minorHAnsi"/>
                <w:i/>
                <w:lang w:val="en-US"/>
              </w:rPr>
              <w:t>Notes</w:t>
            </w:r>
          </w:p>
          <w:p w:rsidR="00C600CD" w:rsidRDefault="00C600CD" w:rsidP="007B3DFC">
            <w:pPr>
              <w:jc w:val="center"/>
              <w:rPr>
                <w:rFonts w:cstheme="minorHAnsi"/>
                <w:i/>
                <w:lang w:val="en-US"/>
              </w:rPr>
            </w:pPr>
          </w:p>
          <w:p w:rsidR="00C600CD" w:rsidRPr="005C58EB" w:rsidRDefault="00C600CD" w:rsidP="007B3DFC">
            <w:pPr>
              <w:rPr>
                <w:rFonts w:cstheme="minorHAnsi"/>
                <w:i/>
                <w:lang w:val="en-US"/>
              </w:rPr>
            </w:pPr>
            <w:r>
              <w:rPr>
                <w:rFonts w:cstheme="minorHAnsi"/>
                <w:i/>
                <w:lang w:val="en-US"/>
              </w:rPr>
              <w:t xml:space="preserve">All material from the dialog of 02/27/18 appears as Italics in these notes.  Other typefaces indicate material from the agenda or other sources shared among the reviewers and authors. </w:t>
            </w:r>
          </w:p>
          <w:p w:rsidR="00C600CD" w:rsidRDefault="00C600CD" w:rsidP="007B3DFC">
            <w:pPr>
              <w:jc w:val="left"/>
              <w:rPr>
                <w:rFonts w:cstheme="minorHAnsi"/>
                <w:lang w:val="en-US"/>
              </w:rPr>
            </w:pPr>
          </w:p>
          <w:p w:rsidR="00C600CD" w:rsidRDefault="00C600CD" w:rsidP="00C600CD">
            <w:pPr>
              <w:pStyle w:val="ListParagraph"/>
              <w:numPr>
                <w:ilvl w:val="0"/>
                <w:numId w:val="39"/>
              </w:numPr>
              <w:contextualSpacing/>
              <w:jc w:val="left"/>
              <w:rPr>
                <w:rFonts w:cstheme="minorHAnsi"/>
                <w:lang w:val="en-US"/>
              </w:rPr>
            </w:pPr>
            <w:r>
              <w:rPr>
                <w:rFonts w:cstheme="minorHAnsi"/>
                <w:lang w:val="en-US"/>
              </w:rPr>
              <w:t xml:space="preserve">Attending:  </w:t>
            </w:r>
            <w:r w:rsidRPr="005C58EB">
              <w:rPr>
                <w:rFonts w:cstheme="minorHAnsi"/>
                <w:i/>
                <w:lang w:val="en-US"/>
              </w:rPr>
              <w:t xml:space="preserve">Rita </w:t>
            </w:r>
            <w:proofErr w:type="spellStart"/>
            <w:r w:rsidRPr="005C58EB">
              <w:rPr>
                <w:rFonts w:cstheme="minorHAnsi"/>
                <w:i/>
                <w:lang w:val="en-US"/>
              </w:rPr>
              <w:t>Schoeny</w:t>
            </w:r>
            <w:proofErr w:type="spellEnd"/>
            <w:r w:rsidRPr="005C58EB">
              <w:rPr>
                <w:rFonts w:cstheme="minorHAnsi"/>
                <w:i/>
                <w:lang w:val="en-US"/>
              </w:rPr>
              <w:t xml:space="preserve">, Andrea </w:t>
            </w:r>
            <w:proofErr w:type="spellStart"/>
            <w:r w:rsidRPr="005C58EB">
              <w:rPr>
                <w:rFonts w:cstheme="minorHAnsi"/>
                <w:i/>
                <w:lang w:val="en-US"/>
              </w:rPr>
              <w:t>Terron</w:t>
            </w:r>
            <w:proofErr w:type="spellEnd"/>
            <w:r w:rsidRPr="005C58EB">
              <w:rPr>
                <w:rFonts w:cstheme="minorHAnsi"/>
                <w:i/>
                <w:lang w:val="en-US"/>
              </w:rPr>
              <w:t xml:space="preserve">, Olavi </w:t>
            </w:r>
            <w:proofErr w:type="spellStart"/>
            <w:r w:rsidRPr="005C58EB">
              <w:rPr>
                <w:rFonts w:cstheme="minorHAnsi"/>
                <w:i/>
                <w:lang w:val="en-US"/>
              </w:rPr>
              <w:t>Pelkonen</w:t>
            </w:r>
            <w:proofErr w:type="spellEnd"/>
            <w:r w:rsidRPr="005C58EB">
              <w:rPr>
                <w:rFonts w:cstheme="minorHAnsi"/>
                <w:i/>
                <w:lang w:val="en-US"/>
              </w:rPr>
              <w:t xml:space="preserve">, David </w:t>
            </w:r>
            <w:proofErr w:type="spellStart"/>
            <w:r w:rsidRPr="005C58EB">
              <w:rPr>
                <w:rFonts w:cstheme="minorHAnsi"/>
                <w:i/>
                <w:lang w:val="en-US"/>
              </w:rPr>
              <w:t>Eastmond</w:t>
            </w:r>
            <w:proofErr w:type="spellEnd"/>
            <w:r w:rsidRPr="005C58EB">
              <w:rPr>
                <w:rFonts w:cstheme="minorHAnsi"/>
                <w:i/>
                <w:lang w:val="en-US"/>
              </w:rPr>
              <w:t xml:space="preserve">, Francesca </w:t>
            </w:r>
            <w:proofErr w:type="spellStart"/>
            <w:r w:rsidRPr="005C58EB">
              <w:rPr>
                <w:rFonts w:cstheme="minorHAnsi"/>
                <w:i/>
                <w:lang w:val="en-US"/>
              </w:rPr>
              <w:t>Marcon</w:t>
            </w:r>
            <w:proofErr w:type="spellEnd"/>
            <w:r w:rsidRPr="005C58EB">
              <w:rPr>
                <w:rFonts w:cstheme="minorHAnsi"/>
                <w:i/>
                <w:lang w:val="en-US"/>
              </w:rPr>
              <w:t xml:space="preserve">, Francesco </w:t>
            </w:r>
            <w:proofErr w:type="spellStart"/>
            <w:r w:rsidRPr="005C58EB">
              <w:rPr>
                <w:rFonts w:cstheme="minorHAnsi"/>
                <w:i/>
                <w:lang w:val="en-US"/>
              </w:rPr>
              <w:t>Marchetti</w:t>
            </w:r>
            <w:proofErr w:type="spellEnd"/>
          </w:p>
          <w:p w:rsidR="00C600CD" w:rsidRDefault="00C600CD" w:rsidP="007B3DFC">
            <w:pPr>
              <w:pStyle w:val="ListParagraph"/>
              <w:ind w:left="360"/>
              <w:jc w:val="left"/>
              <w:rPr>
                <w:rFonts w:cstheme="minorHAnsi"/>
                <w:lang w:val="en-US"/>
              </w:rPr>
            </w:pPr>
          </w:p>
          <w:p w:rsidR="00C600CD" w:rsidRPr="00294453" w:rsidRDefault="00C600CD" w:rsidP="00C600CD">
            <w:pPr>
              <w:pStyle w:val="ListParagraph"/>
              <w:numPr>
                <w:ilvl w:val="0"/>
                <w:numId w:val="39"/>
              </w:numPr>
              <w:contextualSpacing/>
              <w:jc w:val="left"/>
              <w:rPr>
                <w:rFonts w:cstheme="minorHAnsi"/>
                <w:i/>
                <w:lang w:val="en-US"/>
              </w:rPr>
            </w:pPr>
            <w:r>
              <w:rPr>
                <w:rFonts w:cstheme="minorHAnsi"/>
                <w:lang w:val="en-US"/>
              </w:rPr>
              <w:t xml:space="preserve">Time lines for completion of review report, AOP 202.  </w:t>
            </w:r>
          </w:p>
          <w:p w:rsidR="00C600CD" w:rsidRPr="00294453" w:rsidRDefault="00C600CD" w:rsidP="007B3DFC">
            <w:pPr>
              <w:pStyle w:val="ListParagraph"/>
              <w:rPr>
                <w:rFonts w:cstheme="minorHAnsi"/>
                <w:i/>
                <w:lang w:val="en-US"/>
              </w:rPr>
            </w:pPr>
          </w:p>
          <w:p w:rsidR="00C600CD" w:rsidRPr="005C58EB" w:rsidRDefault="00C600CD" w:rsidP="007B3DFC">
            <w:pPr>
              <w:pStyle w:val="ListParagraph"/>
              <w:ind w:left="360"/>
              <w:jc w:val="left"/>
              <w:rPr>
                <w:rFonts w:cstheme="minorHAnsi"/>
                <w:i/>
                <w:lang w:val="en-US"/>
              </w:rPr>
            </w:pPr>
            <w:r>
              <w:rPr>
                <w:rFonts w:cstheme="minorHAnsi"/>
                <w:i/>
                <w:lang w:val="en-US"/>
              </w:rPr>
              <w:t>I</w:t>
            </w:r>
            <w:r w:rsidRPr="005C58EB">
              <w:rPr>
                <w:rFonts w:cstheme="minorHAnsi"/>
                <w:i/>
                <w:lang w:val="en-US"/>
              </w:rPr>
              <w:t xml:space="preserve">n order for the OECD </w:t>
            </w:r>
            <w:proofErr w:type="spellStart"/>
            <w:r w:rsidRPr="005C58EB">
              <w:rPr>
                <w:rFonts w:cstheme="minorHAnsi"/>
                <w:i/>
                <w:lang w:val="en-US"/>
              </w:rPr>
              <w:t>workplan</w:t>
            </w:r>
            <w:proofErr w:type="spellEnd"/>
            <w:r w:rsidRPr="005C58EB">
              <w:rPr>
                <w:rFonts w:cstheme="minorHAnsi"/>
                <w:i/>
                <w:lang w:val="en-US"/>
              </w:rPr>
              <w:t xml:space="preserve"> deadlines to be met, the final Peer Review Report must be delivered to OECD on April 27, 2018. </w:t>
            </w:r>
            <w:r>
              <w:rPr>
                <w:rFonts w:cstheme="minorHAnsi"/>
                <w:i/>
                <w:lang w:val="en-US"/>
              </w:rPr>
              <w:t>Review Manager</w:t>
            </w:r>
            <w:r w:rsidRPr="005C58EB">
              <w:rPr>
                <w:rFonts w:cstheme="minorHAnsi"/>
                <w:i/>
                <w:lang w:val="en-US"/>
              </w:rPr>
              <w:t xml:space="preserve"> will ensure that a draft is circulated to authors and reviewers no later than April 1, earlier if possible.  </w:t>
            </w:r>
            <w:r>
              <w:rPr>
                <w:rFonts w:cstheme="minorHAnsi"/>
                <w:i/>
                <w:lang w:val="en-US"/>
              </w:rPr>
              <w:t>Review Manager</w:t>
            </w:r>
            <w:r w:rsidRPr="005C58EB">
              <w:rPr>
                <w:rFonts w:cstheme="minorHAnsi"/>
                <w:i/>
                <w:lang w:val="en-US"/>
              </w:rPr>
              <w:t xml:space="preserve"> plans to circulate notes from today’s meeting as well as the table of reviewer comments, author responses, and any subsequent dialog to enable the authors to finalize any responses to the review.  Authors may choose to revise the AOP at any time. </w:t>
            </w:r>
          </w:p>
          <w:p w:rsidR="00C600CD" w:rsidRDefault="00C600CD" w:rsidP="007B3DFC">
            <w:pPr>
              <w:pStyle w:val="ListParagraph"/>
              <w:ind w:left="360"/>
              <w:jc w:val="left"/>
              <w:rPr>
                <w:rFonts w:cstheme="minorHAnsi"/>
                <w:lang w:val="en-US"/>
              </w:rPr>
            </w:pPr>
          </w:p>
          <w:p w:rsidR="00C600CD" w:rsidRDefault="00C600CD" w:rsidP="00C600CD">
            <w:pPr>
              <w:pStyle w:val="ListParagraph"/>
              <w:numPr>
                <w:ilvl w:val="0"/>
                <w:numId w:val="39"/>
              </w:numPr>
              <w:contextualSpacing/>
              <w:jc w:val="left"/>
              <w:rPr>
                <w:rFonts w:cstheme="minorHAnsi"/>
                <w:lang w:val="en-US"/>
              </w:rPr>
            </w:pPr>
            <w:r>
              <w:rPr>
                <w:rFonts w:cstheme="minorHAnsi"/>
                <w:lang w:val="en-US"/>
              </w:rPr>
              <w:t xml:space="preserve">Discussion of issues, and /or disagreements between Authors and Reviewers [NB: agreement or consensus is desirable, but it is not required for the completion of the review report.] </w:t>
            </w:r>
          </w:p>
          <w:p w:rsidR="00C600CD" w:rsidRPr="00627272" w:rsidRDefault="00C600CD" w:rsidP="007B3DFC">
            <w:pPr>
              <w:pStyle w:val="ListParagraph"/>
              <w:jc w:val="left"/>
              <w:rPr>
                <w:rFonts w:cstheme="minorHAnsi"/>
                <w:lang w:val="en-US"/>
              </w:rPr>
            </w:pPr>
          </w:p>
          <w:p w:rsidR="00C600CD" w:rsidRDefault="00C600CD" w:rsidP="00C600CD">
            <w:pPr>
              <w:pStyle w:val="ListParagraph"/>
              <w:numPr>
                <w:ilvl w:val="1"/>
                <w:numId w:val="39"/>
              </w:numPr>
              <w:contextualSpacing/>
              <w:jc w:val="left"/>
              <w:rPr>
                <w:rFonts w:cstheme="minorHAnsi"/>
                <w:lang w:val="en-US"/>
              </w:rPr>
            </w:pPr>
            <w:r>
              <w:rPr>
                <w:rFonts w:cstheme="minorHAnsi"/>
                <w:lang w:val="en-US"/>
              </w:rPr>
              <w:t xml:space="preserve">Some items identified by Review Manager as not requiring discussion at the call: </w:t>
            </w:r>
            <w:r w:rsidRPr="00627272">
              <w:rPr>
                <w:rFonts w:cstheme="minorHAnsi"/>
                <w:lang w:val="en-US"/>
              </w:rPr>
              <w:t xml:space="preserve">updating </w:t>
            </w:r>
            <w:r>
              <w:rPr>
                <w:rFonts w:cstheme="minorHAnsi"/>
                <w:lang w:val="en-US"/>
              </w:rPr>
              <w:t xml:space="preserve">some </w:t>
            </w:r>
            <w:r w:rsidRPr="00627272">
              <w:rPr>
                <w:rFonts w:cstheme="minorHAnsi"/>
                <w:lang w:val="en-US"/>
              </w:rPr>
              <w:t>literature</w:t>
            </w:r>
            <w:r>
              <w:rPr>
                <w:rFonts w:cstheme="minorHAnsi"/>
                <w:lang w:val="en-US"/>
              </w:rPr>
              <w:t>;</w:t>
            </w:r>
            <w:r w:rsidRPr="00627272">
              <w:rPr>
                <w:rFonts w:cstheme="minorHAnsi"/>
                <w:lang w:val="en-US"/>
              </w:rPr>
              <w:t xml:space="preserve"> clarifying some discussion of the </w:t>
            </w:r>
            <w:r>
              <w:rPr>
                <w:rFonts w:cstheme="minorHAnsi"/>
                <w:lang w:val="en-US"/>
              </w:rPr>
              <w:t>Molecular Initiating Event (</w:t>
            </w:r>
            <w:r w:rsidRPr="00627272">
              <w:rPr>
                <w:rFonts w:cstheme="minorHAnsi"/>
                <w:lang w:val="en-US"/>
              </w:rPr>
              <w:t>MIE</w:t>
            </w:r>
            <w:r>
              <w:rPr>
                <w:rFonts w:cstheme="minorHAnsi"/>
                <w:lang w:val="en-US"/>
              </w:rPr>
              <w:t>)</w:t>
            </w:r>
            <w:r w:rsidRPr="00627272">
              <w:rPr>
                <w:rFonts w:cstheme="minorHAnsi"/>
                <w:lang w:val="en-US"/>
              </w:rPr>
              <w:t xml:space="preserve"> and </w:t>
            </w:r>
            <w:r>
              <w:rPr>
                <w:rFonts w:cstheme="minorHAnsi"/>
                <w:lang w:val="en-US"/>
              </w:rPr>
              <w:t>Key Events (</w:t>
            </w:r>
            <w:r w:rsidRPr="00627272">
              <w:rPr>
                <w:rFonts w:cstheme="minorHAnsi"/>
                <w:lang w:val="en-US"/>
              </w:rPr>
              <w:t>KE</w:t>
            </w:r>
            <w:proofErr w:type="gramStart"/>
            <w:r>
              <w:rPr>
                <w:rFonts w:cstheme="minorHAnsi"/>
                <w:lang w:val="en-US"/>
              </w:rPr>
              <w:t>)</w:t>
            </w:r>
            <w:r w:rsidRPr="00627272">
              <w:rPr>
                <w:rFonts w:cstheme="minorHAnsi"/>
                <w:lang w:val="en-US"/>
              </w:rPr>
              <w:t>s</w:t>
            </w:r>
            <w:proofErr w:type="gramEnd"/>
            <w:r>
              <w:rPr>
                <w:rFonts w:cstheme="minorHAnsi"/>
                <w:lang w:val="en-US"/>
              </w:rPr>
              <w:t>;</w:t>
            </w:r>
            <w:r w:rsidRPr="00627272">
              <w:rPr>
                <w:rFonts w:cstheme="minorHAnsi"/>
                <w:lang w:val="en-US"/>
              </w:rPr>
              <w:t xml:space="preserve"> dealing with the vagaries of the wiki</w:t>
            </w:r>
            <w:r>
              <w:rPr>
                <w:rFonts w:cstheme="minorHAnsi"/>
                <w:lang w:val="en-US"/>
              </w:rPr>
              <w:t>; typographical errors and minor edits</w:t>
            </w:r>
            <w:r w:rsidRPr="00627272">
              <w:rPr>
                <w:rFonts w:cstheme="minorHAnsi"/>
                <w:lang w:val="en-US"/>
              </w:rPr>
              <w:t>. </w:t>
            </w:r>
          </w:p>
          <w:p w:rsidR="00C600CD" w:rsidRDefault="00C600CD" w:rsidP="007B3DFC">
            <w:pPr>
              <w:pStyle w:val="ListParagraph"/>
              <w:ind w:left="1080"/>
              <w:jc w:val="left"/>
              <w:rPr>
                <w:rFonts w:cstheme="minorHAnsi"/>
                <w:lang w:val="en-US"/>
              </w:rPr>
            </w:pPr>
          </w:p>
          <w:p w:rsidR="00C600CD" w:rsidRDefault="00C600CD" w:rsidP="007B3DFC">
            <w:pPr>
              <w:pStyle w:val="ListParagraph"/>
              <w:ind w:left="1080"/>
              <w:jc w:val="left"/>
              <w:rPr>
                <w:rFonts w:cstheme="minorHAnsi"/>
                <w:lang w:val="en-US"/>
              </w:rPr>
            </w:pPr>
            <w:r>
              <w:rPr>
                <w:rFonts w:cstheme="minorHAnsi"/>
                <w:i/>
                <w:lang w:val="en-US"/>
              </w:rPr>
              <w:t xml:space="preserve">All participants agreed with the above. </w:t>
            </w:r>
            <w:r w:rsidRPr="0091689D">
              <w:rPr>
                <w:rFonts w:cstheme="minorHAnsi"/>
                <w:i/>
                <w:lang w:val="en-US"/>
              </w:rPr>
              <w:t>R</w:t>
            </w:r>
            <w:r>
              <w:rPr>
                <w:rFonts w:cstheme="minorHAnsi"/>
                <w:i/>
                <w:lang w:val="en-US"/>
              </w:rPr>
              <w:t>eview Manager</w:t>
            </w:r>
            <w:r w:rsidRPr="0091689D">
              <w:rPr>
                <w:rFonts w:cstheme="minorHAnsi"/>
                <w:i/>
                <w:lang w:val="en-US"/>
              </w:rPr>
              <w:t xml:space="preserve"> will send the marked</w:t>
            </w:r>
            <w:r>
              <w:rPr>
                <w:rFonts w:cstheme="minorHAnsi"/>
                <w:i/>
                <w:lang w:val="en-US"/>
              </w:rPr>
              <w:t>-</w:t>
            </w:r>
            <w:r w:rsidRPr="0091689D">
              <w:rPr>
                <w:rFonts w:cstheme="minorHAnsi"/>
                <w:i/>
                <w:lang w:val="en-US"/>
              </w:rPr>
              <w:t>up copies of the AOP to A</w:t>
            </w:r>
            <w:r>
              <w:rPr>
                <w:rFonts w:cstheme="minorHAnsi"/>
                <w:i/>
                <w:lang w:val="en-US"/>
              </w:rPr>
              <w:t>uthor 1</w:t>
            </w:r>
            <w:r w:rsidRPr="0091689D">
              <w:rPr>
                <w:rFonts w:cstheme="minorHAnsi"/>
                <w:i/>
                <w:lang w:val="en-US"/>
              </w:rPr>
              <w:t>.  Reviewers will send papers to authors as requested. A</w:t>
            </w:r>
            <w:r>
              <w:rPr>
                <w:rFonts w:cstheme="minorHAnsi"/>
                <w:i/>
                <w:lang w:val="en-US"/>
              </w:rPr>
              <w:t>uthor 1</w:t>
            </w:r>
            <w:r w:rsidRPr="0091689D">
              <w:rPr>
                <w:rFonts w:cstheme="minorHAnsi"/>
                <w:i/>
                <w:lang w:val="en-US"/>
              </w:rPr>
              <w:t xml:space="preserve"> will copy others on feedback.  </w:t>
            </w:r>
            <w:r>
              <w:rPr>
                <w:rFonts w:cstheme="minorHAnsi"/>
                <w:i/>
                <w:lang w:val="en-US"/>
              </w:rPr>
              <w:t>R</w:t>
            </w:r>
            <w:r w:rsidRPr="0091689D">
              <w:rPr>
                <w:rFonts w:cstheme="minorHAnsi"/>
                <w:i/>
                <w:lang w:val="en-US"/>
              </w:rPr>
              <w:t xml:space="preserve">eviewers </w:t>
            </w:r>
            <w:r>
              <w:rPr>
                <w:rFonts w:cstheme="minorHAnsi"/>
                <w:i/>
                <w:lang w:val="en-US"/>
              </w:rPr>
              <w:t xml:space="preserve">are requested to </w:t>
            </w:r>
            <w:r w:rsidRPr="0091689D">
              <w:rPr>
                <w:rFonts w:cstheme="minorHAnsi"/>
                <w:i/>
                <w:lang w:val="en-US"/>
              </w:rPr>
              <w:t xml:space="preserve">note on AOP where papers should be </w:t>
            </w:r>
            <w:r>
              <w:rPr>
                <w:rFonts w:cstheme="minorHAnsi"/>
                <w:i/>
                <w:lang w:val="en-US"/>
              </w:rPr>
              <w:t xml:space="preserve">added or </w:t>
            </w:r>
            <w:r w:rsidRPr="0091689D">
              <w:rPr>
                <w:rFonts w:cstheme="minorHAnsi"/>
                <w:i/>
                <w:lang w:val="en-US"/>
              </w:rPr>
              <w:t>cited.</w:t>
            </w:r>
          </w:p>
          <w:p w:rsidR="00C600CD" w:rsidRDefault="00C600CD" w:rsidP="007B3DFC">
            <w:pPr>
              <w:pStyle w:val="ListParagraph"/>
              <w:ind w:left="1080"/>
              <w:jc w:val="left"/>
              <w:rPr>
                <w:rFonts w:cstheme="minorHAnsi"/>
                <w:lang w:val="en-US"/>
              </w:rPr>
            </w:pPr>
          </w:p>
          <w:p w:rsidR="00C600CD" w:rsidRPr="00FC12E4" w:rsidRDefault="00C600CD" w:rsidP="00C600CD">
            <w:pPr>
              <w:pStyle w:val="ListParagraph"/>
              <w:numPr>
                <w:ilvl w:val="1"/>
                <w:numId w:val="39"/>
              </w:numPr>
              <w:spacing w:line="360" w:lineRule="auto"/>
              <w:contextualSpacing/>
              <w:jc w:val="left"/>
              <w:rPr>
                <w:rFonts w:cstheme="minorHAnsi"/>
                <w:i/>
                <w:lang w:val="en-US"/>
              </w:rPr>
            </w:pPr>
            <w:r>
              <w:rPr>
                <w:rFonts w:cstheme="minorHAnsi"/>
                <w:lang w:val="en-US"/>
              </w:rPr>
              <w:t xml:space="preserve">Items identified for more discussion. </w:t>
            </w:r>
          </w:p>
          <w:p w:rsidR="00C600CD" w:rsidRPr="00627272" w:rsidRDefault="00C600CD" w:rsidP="00C600CD">
            <w:pPr>
              <w:pStyle w:val="ListParagraph"/>
              <w:numPr>
                <w:ilvl w:val="2"/>
                <w:numId w:val="39"/>
              </w:numPr>
              <w:spacing w:line="360" w:lineRule="auto"/>
              <w:contextualSpacing/>
              <w:jc w:val="left"/>
              <w:rPr>
                <w:rFonts w:cstheme="minorHAnsi"/>
                <w:lang w:val="en-US"/>
              </w:rPr>
            </w:pPr>
            <w:r w:rsidRPr="00627272">
              <w:rPr>
                <w:rFonts w:cstheme="minorHAnsi"/>
                <w:lang w:val="en-US"/>
              </w:rPr>
              <w:t>Some differing insights on regulatory applicability.</w:t>
            </w:r>
          </w:p>
          <w:p w:rsidR="00C600CD" w:rsidRDefault="00C600CD" w:rsidP="00C600CD">
            <w:pPr>
              <w:pStyle w:val="ListParagraph"/>
              <w:numPr>
                <w:ilvl w:val="2"/>
                <w:numId w:val="39"/>
              </w:numPr>
              <w:spacing w:line="360" w:lineRule="auto"/>
              <w:contextualSpacing/>
              <w:jc w:val="left"/>
              <w:rPr>
                <w:rFonts w:cstheme="minorHAnsi"/>
                <w:lang w:val="en-US"/>
              </w:rPr>
            </w:pPr>
            <w:r w:rsidRPr="00627272">
              <w:rPr>
                <w:rFonts w:cstheme="minorHAnsi"/>
                <w:lang w:val="en-US"/>
              </w:rPr>
              <w:t>Copyright and quotation, both for text and figures.</w:t>
            </w:r>
          </w:p>
          <w:p w:rsidR="00C600CD" w:rsidRPr="00627272" w:rsidRDefault="00C600CD" w:rsidP="00C600CD">
            <w:pPr>
              <w:pStyle w:val="ListParagraph"/>
              <w:numPr>
                <w:ilvl w:val="2"/>
                <w:numId w:val="39"/>
              </w:numPr>
              <w:spacing w:line="360" w:lineRule="auto"/>
              <w:contextualSpacing/>
              <w:jc w:val="left"/>
              <w:rPr>
                <w:rFonts w:cstheme="minorHAnsi"/>
                <w:lang w:val="en-US"/>
              </w:rPr>
            </w:pPr>
            <w:r w:rsidRPr="00627272">
              <w:rPr>
                <w:rFonts w:cstheme="minorHAnsi"/>
                <w:lang w:val="en-US"/>
              </w:rPr>
              <w:t>Description of the MIE.</w:t>
            </w:r>
          </w:p>
          <w:p w:rsidR="00C600CD" w:rsidRPr="00627272" w:rsidRDefault="00C600CD" w:rsidP="00C600CD">
            <w:pPr>
              <w:pStyle w:val="ListParagraph"/>
              <w:numPr>
                <w:ilvl w:val="2"/>
                <w:numId w:val="39"/>
              </w:numPr>
              <w:spacing w:line="360" w:lineRule="auto"/>
              <w:contextualSpacing/>
              <w:jc w:val="left"/>
              <w:rPr>
                <w:rFonts w:cstheme="minorHAnsi"/>
                <w:lang w:val="en-US"/>
              </w:rPr>
            </w:pPr>
            <w:r w:rsidRPr="00627272">
              <w:rPr>
                <w:rFonts w:cstheme="minorHAnsi"/>
                <w:lang w:val="en-US"/>
              </w:rPr>
              <w:t xml:space="preserve">Weight of evidence </w:t>
            </w:r>
            <w:r>
              <w:rPr>
                <w:rFonts w:cstheme="minorHAnsi"/>
                <w:lang w:val="en-US"/>
              </w:rPr>
              <w:t xml:space="preserve">(WOE) </w:t>
            </w:r>
            <w:r w:rsidRPr="00627272">
              <w:rPr>
                <w:rFonts w:cstheme="minorHAnsi"/>
                <w:lang w:val="en-US"/>
              </w:rPr>
              <w:t>scores for KER, in particular some</w:t>
            </w:r>
            <w:r>
              <w:rPr>
                <w:rFonts w:cstheme="minorHAnsi"/>
                <w:lang w:val="en-US"/>
              </w:rPr>
              <w:t>,</w:t>
            </w:r>
            <w:r w:rsidRPr="00627272">
              <w:rPr>
                <w:rFonts w:cstheme="minorHAnsi"/>
                <w:lang w:val="en-US"/>
              </w:rPr>
              <w:t xml:space="preserve"> discussion of biological plausibility.</w:t>
            </w:r>
          </w:p>
          <w:p w:rsidR="00C600CD" w:rsidRDefault="00C600CD" w:rsidP="00C600CD">
            <w:pPr>
              <w:pStyle w:val="ListParagraph"/>
              <w:numPr>
                <w:ilvl w:val="2"/>
                <w:numId w:val="39"/>
              </w:numPr>
              <w:spacing w:line="360" w:lineRule="auto"/>
              <w:contextualSpacing/>
              <w:jc w:val="left"/>
              <w:rPr>
                <w:rFonts w:cstheme="minorHAnsi"/>
                <w:lang w:val="en-US"/>
              </w:rPr>
            </w:pPr>
            <w:r w:rsidRPr="00627272">
              <w:rPr>
                <w:rFonts w:cstheme="minorHAnsi"/>
                <w:lang w:val="en-US"/>
              </w:rPr>
              <w:t xml:space="preserve">Is there value added in articulating a more generalizable AOP, with perhaps several AO including </w:t>
            </w:r>
            <w:r>
              <w:rPr>
                <w:rFonts w:cstheme="minorHAnsi"/>
                <w:lang w:val="en-US"/>
              </w:rPr>
              <w:t>infant leukemia (</w:t>
            </w:r>
            <w:r w:rsidRPr="00627272">
              <w:rPr>
                <w:rFonts w:cstheme="minorHAnsi"/>
                <w:lang w:val="en-US"/>
              </w:rPr>
              <w:t>IFL</w:t>
            </w:r>
            <w:r>
              <w:rPr>
                <w:rFonts w:cstheme="minorHAnsi"/>
                <w:lang w:val="en-US"/>
              </w:rPr>
              <w:t>)</w:t>
            </w:r>
            <w:r w:rsidRPr="00627272">
              <w:rPr>
                <w:rFonts w:cstheme="minorHAnsi"/>
                <w:lang w:val="en-US"/>
              </w:rPr>
              <w:t>?</w:t>
            </w:r>
          </w:p>
          <w:p w:rsidR="00C600CD" w:rsidRDefault="00C600CD" w:rsidP="007B3DFC">
            <w:pPr>
              <w:pStyle w:val="ListParagraph"/>
              <w:ind w:left="1800"/>
              <w:jc w:val="left"/>
              <w:rPr>
                <w:rFonts w:cstheme="minorHAnsi"/>
                <w:i/>
                <w:lang w:val="en-US"/>
              </w:rPr>
            </w:pPr>
            <w:r w:rsidRPr="004E5187">
              <w:rPr>
                <w:rFonts w:cstheme="minorHAnsi"/>
                <w:i/>
                <w:lang w:val="en-US"/>
              </w:rPr>
              <w:t>Points 1 -7 below were discussed albeit not necessarily in the order shown.</w:t>
            </w:r>
          </w:p>
          <w:p w:rsidR="00C600CD" w:rsidRDefault="00C600CD" w:rsidP="007B3DFC">
            <w:pPr>
              <w:pStyle w:val="ListParagraph"/>
              <w:ind w:left="1800"/>
              <w:jc w:val="left"/>
              <w:rPr>
                <w:rFonts w:cstheme="minorHAnsi"/>
                <w:lang w:val="en-US"/>
              </w:rPr>
            </w:pPr>
          </w:p>
          <w:p w:rsidR="00C600CD" w:rsidRDefault="00C600CD" w:rsidP="00C600CD">
            <w:pPr>
              <w:pStyle w:val="ListParagraph"/>
              <w:numPr>
                <w:ilvl w:val="0"/>
                <w:numId w:val="39"/>
              </w:numPr>
              <w:spacing w:line="360" w:lineRule="auto"/>
              <w:ind w:firstLine="0"/>
              <w:contextualSpacing/>
              <w:jc w:val="left"/>
              <w:rPr>
                <w:rFonts w:cstheme="minorHAnsi"/>
                <w:lang w:val="en-US"/>
              </w:rPr>
            </w:pPr>
            <w:r w:rsidRPr="00FF5F87">
              <w:rPr>
                <w:rFonts w:cstheme="minorHAnsi"/>
                <w:lang w:val="en-US"/>
              </w:rPr>
              <w:lastRenderedPageBreak/>
              <w:t xml:space="preserve">Next steps, action items.  </w:t>
            </w:r>
          </w:p>
          <w:p w:rsidR="00C600CD" w:rsidRPr="00FF5F87" w:rsidRDefault="00C600CD" w:rsidP="007B3DFC">
            <w:pPr>
              <w:pStyle w:val="ListParagraph"/>
              <w:ind w:left="360"/>
              <w:jc w:val="left"/>
              <w:rPr>
                <w:rFonts w:cstheme="minorHAnsi"/>
                <w:lang w:val="en-US"/>
              </w:rPr>
            </w:pPr>
            <w:r w:rsidRPr="00483F24">
              <w:rPr>
                <w:rFonts w:cstheme="minorHAnsi"/>
                <w:i/>
                <w:lang w:val="en-US"/>
              </w:rPr>
              <w:t>R</w:t>
            </w:r>
            <w:r>
              <w:rPr>
                <w:rFonts w:cstheme="minorHAnsi"/>
                <w:i/>
                <w:lang w:val="en-US"/>
              </w:rPr>
              <w:t>eview Manager</w:t>
            </w:r>
            <w:r w:rsidRPr="00483F24">
              <w:rPr>
                <w:rFonts w:cstheme="minorHAnsi"/>
                <w:i/>
                <w:lang w:val="en-US"/>
              </w:rPr>
              <w:t xml:space="preserve"> will send out notes from the 02</w:t>
            </w:r>
            <w:r>
              <w:rPr>
                <w:rFonts w:cstheme="minorHAnsi"/>
                <w:i/>
                <w:lang w:val="en-US"/>
              </w:rPr>
              <w:t>/</w:t>
            </w:r>
            <w:r w:rsidRPr="00483F24">
              <w:rPr>
                <w:rFonts w:cstheme="minorHAnsi"/>
                <w:i/>
                <w:lang w:val="en-US"/>
              </w:rPr>
              <w:t>27</w:t>
            </w:r>
            <w:r>
              <w:rPr>
                <w:rFonts w:cstheme="minorHAnsi"/>
                <w:i/>
                <w:lang w:val="en-US"/>
              </w:rPr>
              <w:t>/</w:t>
            </w:r>
            <w:r w:rsidRPr="00483F24">
              <w:rPr>
                <w:rFonts w:cstheme="minorHAnsi"/>
                <w:i/>
                <w:lang w:val="en-US"/>
              </w:rPr>
              <w:t>18</w:t>
            </w:r>
            <w:r>
              <w:rPr>
                <w:rFonts w:cstheme="minorHAnsi"/>
                <w:i/>
                <w:lang w:val="en-US"/>
              </w:rPr>
              <w:t xml:space="preserve"> </w:t>
            </w:r>
            <w:r w:rsidRPr="00483F24">
              <w:rPr>
                <w:rFonts w:cstheme="minorHAnsi"/>
                <w:i/>
                <w:lang w:val="en-US"/>
              </w:rPr>
              <w:t>teleconference.  She will also circulate the authors</w:t>
            </w:r>
            <w:r>
              <w:rPr>
                <w:rFonts w:cstheme="minorHAnsi"/>
                <w:i/>
                <w:lang w:val="en-US"/>
              </w:rPr>
              <w:t>’</w:t>
            </w:r>
            <w:r w:rsidRPr="00483F24">
              <w:rPr>
                <w:rFonts w:cstheme="minorHAnsi"/>
                <w:i/>
                <w:lang w:val="en-US"/>
              </w:rPr>
              <w:t xml:space="preserve"> responses and rebuttal and include subsequent dialog.</w:t>
            </w:r>
            <w:r>
              <w:rPr>
                <w:rFonts w:cstheme="minorHAnsi"/>
                <w:i/>
                <w:lang w:val="en-US"/>
              </w:rPr>
              <w:t xml:space="preserve"> [NB: As of 03/07/18, the first two items were completed.]</w:t>
            </w:r>
            <w:r w:rsidRPr="00483F24">
              <w:rPr>
                <w:rFonts w:cstheme="minorHAnsi"/>
                <w:i/>
                <w:lang w:val="en-US"/>
              </w:rPr>
              <w:t xml:space="preserve"> Reviewers will send copies of papers as requested by the authors.  Authors and reviewers </w:t>
            </w:r>
            <w:r>
              <w:rPr>
                <w:rFonts w:cstheme="minorHAnsi"/>
                <w:i/>
                <w:lang w:val="en-US"/>
              </w:rPr>
              <w:t xml:space="preserve">may </w:t>
            </w:r>
            <w:r w:rsidRPr="00483F24">
              <w:rPr>
                <w:rFonts w:cstheme="minorHAnsi"/>
                <w:i/>
                <w:lang w:val="en-US"/>
              </w:rPr>
              <w:t>continue informal conversations on AOP 202.  Authors will meet to discuss revisions as indicated under points 1-7. No later than April 1, R</w:t>
            </w:r>
            <w:r>
              <w:rPr>
                <w:rFonts w:cstheme="minorHAnsi"/>
                <w:i/>
                <w:lang w:val="en-US"/>
              </w:rPr>
              <w:t>eview Manager</w:t>
            </w:r>
            <w:r w:rsidRPr="00483F24">
              <w:rPr>
                <w:rFonts w:cstheme="minorHAnsi"/>
                <w:i/>
                <w:lang w:val="en-US"/>
              </w:rPr>
              <w:t xml:space="preserve"> will send a </w:t>
            </w:r>
            <w:r>
              <w:rPr>
                <w:rFonts w:cstheme="minorHAnsi"/>
                <w:i/>
                <w:lang w:val="en-US"/>
              </w:rPr>
              <w:t>D</w:t>
            </w:r>
            <w:r w:rsidRPr="00483F24">
              <w:rPr>
                <w:rFonts w:cstheme="minorHAnsi"/>
                <w:i/>
                <w:lang w:val="en-US"/>
              </w:rPr>
              <w:t>raft Final Review Report to authors and reviewers for their comment. R</w:t>
            </w:r>
            <w:r>
              <w:rPr>
                <w:rFonts w:cstheme="minorHAnsi"/>
                <w:i/>
                <w:lang w:val="en-US"/>
              </w:rPr>
              <w:t>eview Manager</w:t>
            </w:r>
            <w:r w:rsidRPr="00483F24">
              <w:rPr>
                <w:rFonts w:cstheme="minorHAnsi"/>
                <w:i/>
                <w:lang w:val="en-US"/>
              </w:rPr>
              <w:t xml:space="preserve"> will at that time request a due date for these comments to be sent to her.   R</w:t>
            </w:r>
            <w:r>
              <w:rPr>
                <w:rFonts w:cstheme="minorHAnsi"/>
                <w:i/>
                <w:lang w:val="en-US"/>
              </w:rPr>
              <w:t>eview Manager</w:t>
            </w:r>
            <w:r w:rsidRPr="00483F24">
              <w:rPr>
                <w:rFonts w:cstheme="minorHAnsi"/>
                <w:i/>
                <w:lang w:val="en-US"/>
              </w:rPr>
              <w:t xml:space="preserve"> will deliver the Final Review Report to OECD no later than 04</w:t>
            </w:r>
            <w:r>
              <w:rPr>
                <w:rFonts w:cstheme="minorHAnsi"/>
                <w:i/>
                <w:lang w:val="en-US"/>
              </w:rPr>
              <w:t>/</w:t>
            </w:r>
            <w:r w:rsidRPr="00483F24">
              <w:rPr>
                <w:rFonts w:cstheme="minorHAnsi"/>
                <w:i/>
                <w:lang w:val="en-US"/>
              </w:rPr>
              <w:t>27</w:t>
            </w:r>
            <w:r>
              <w:rPr>
                <w:rFonts w:cstheme="minorHAnsi"/>
                <w:i/>
                <w:lang w:val="en-US"/>
              </w:rPr>
              <w:t>/</w:t>
            </w:r>
            <w:r w:rsidRPr="00483F24">
              <w:rPr>
                <w:rFonts w:cstheme="minorHAnsi"/>
                <w:i/>
                <w:lang w:val="en-US"/>
              </w:rPr>
              <w:t>18.</w:t>
            </w:r>
            <w:r>
              <w:rPr>
                <w:rFonts w:cstheme="minorHAnsi"/>
                <w:lang w:val="en-US"/>
              </w:rPr>
              <w:t xml:space="preserve"> </w:t>
            </w:r>
          </w:p>
          <w:p w:rsidR="00C600CD" w:rsidRDefault="00C600CD" w:rsidP="007B3DFC">
            <w:pPr>
              <w:pStyle w:val="ListParagraph"/>
              <w:ind w:left="1080"/>
              <w:jc w:val="left"/>
              <w:rPr>
                <w:rFonts w:cstheme="minorHAnsi"/>
                <w:lang w:val="en-US"/>
              </w:rPr>
            </w:pPr>
          </w:p>
          <w:p w:rsidR="00C600CD" w:rsidRPr="00363BC4" w:rsidRDefault="00C600CD" w:rsidP="007B3DFC">
            <w:pPr>
              <w:pStyle w:val="ListParagraph"/>
              <w:ind w:left="360"/>
              <w:contextualSpacing/>
              <w:jc w:val="left"/>
              <w:rPr>
                <w:rFonts w:cstheme="minorHAnsi"/>
                <w:lang w:val="en-US"/>
              </w:rPr>
            </w:pPr>
            <w:r w:rsidRPr="00363BC4">
              <w:rPr>
                <w:rFonts w:cstheme="minorHAnsi"/>
                <w:lang w:val="en-US"/>
              </w:rPr>
              <w:br w:type="page"/>
            </w:r>
          </w:p>
          <w:p w:rsidR="00C600CD" w:rsidRPr="00E9496E" w:rsidRDefault="00C600CD" w:rsidP="007B3DFC">
            <w:pPr>
              <w:jc w:val="left"/>
              <w:rPr>
                <w:rFonts w:cstheme="minorHAnsi"/>
                <w:b/>
                <w:lang w:val="en-US"/>
              </w:rPr>
            </w:pPr>
            <w:r w:rsidRPr="00E9496E">
              <w:rPr>
                <w:rFonts w:cstheme="minorHAnsi"/>
                <w:b/>
                <w:lang w:val="en-US"/>
              </w:rPr>
              <w:t xml:space="preserve">General Comment.  </w:t>
            </w:r>
          </w:p>
          <w:p w:rsidR="00C600CD" w:rsidRDefault="00C600CD" w:rsidP="007B3DFC">
            <w:pPr>
              <w:jc w:val="left"/>
              <w:rPr>
                <w:rFonts w:cstheme="minorHAnsi"/>
                <w:i/>
                <w:lang w:val="en-US"/>
              </w:rPr>
            </w:pPr>
            <w:r>
              <w:rPr>
                <w:rFonts w:cstheme="minorHAnsi"/>
                <w:i/>
                <w:lang w:val="en-US"/>
              </w:rPr>
              <w:t xml:space="preserve">The authors were complimented on their thorough review of a complicated literature.  The authors expressed their thanks for the review comments and suggestions. </w:t>
            </w:r>
          </w:p>
          <w:p w:rsidR="00C600CD" w:rsidRPr="007472FF" w:rsidRDefault="00C600CD" w:rsidP="007B3DFC">
            <w:pPr>
              <w:jc w:val="left"/>
              <w:rPr>
                <w:rFonts w:cstheme="minorHAnsi"/>
                <w:i/>
                <w:lang w:val="en-US"/>
              </w:rPr>
            </w:pPr>
          </w:p>
          <w:p w:rsidR="00C600CD" w:rsidRPr="00E9496E" w:rsidRDefault="00C600CD" w:rsidP="007B3DFC">
            <w:pPr>
              <w:jc w:val="left"/>
              <w:rPr>
                <w:rFonts w:cstheme="minorHAnsi"/>
                <w:b/>
                <w:lang w:val="en-US"/>
              </w:rPr>
            </w:pPr>
            <w:r w:rsidRPr="00E9496E">
              <w:rPr>
                <w:rFonts w:cstheme="minorHAnsi"/>
                <w:b/>
                <w:lang w:val="en-US"/>
              </w:rPr>
              <w:t>Point 1</w:t>
            </w:r>
          </w:p>
          <w:p w:rsidR="00C600CD" w:rsidRPr="00327BAB" w:rsidRDefault="00C600CD" w:rsidP="007B3DFC">
            <w:pPr>
              <w:jc w:val="left"/>
              <w:rPr>
                <w:rFonts w:cstheme="minorHAnsi"/>
                <w:lang w:val="en-US"/>
              </w:rPr>
            </w:pPr>
            <w:r w:rsidRPr="00327BAB">
              <w:rPr>
                <w:rFonts w:cstheme="minorHAnsi"/>
                <w:lang w:val="en-US"/>
              </w:rPr>
              <w:t>Original Reviewer’s Comment: Of note, some of the text in the Wiki has been copied almost word-for-word from one of the sources.  Rather than copying text, the authors need to give proper attribution to their sources.  The authors have also shown a number of figures which are likely from copyrighted sources.  Have they received permission for their use?</w:t>
            </w:r>
          </w:p>
          <w:p w:rsidR="00C600CD" w:rsidRDefault="00C600CD" w:rsidP="007B3DFC">
            <w:pPr>
              <w:jc w:val="left"/>
              <w:rPr>
                <w:rFonts w:eastAsia="Times New Roman" w:cstheme="minorHAnsi"/>
                <w:lang w:val="en-CA" w:eastAsia="en-CA"/>
              </w:rPr>
            </w:pPr>
            <w:r>
              <w:rPr>
                <w:rFonts w:eastAsia="Times New Roman" w:cstheme="minorHAnsi"/>
                <w:lang w:val="en-CA" w:eastAsia="en-CA"/>
              </w:rPr>
              <w:t xml:space="preserve"> </w:t>
            </w:r>
          </w:p>
          <w:p w:rsidR="00C600CD" w:rsidRDefault="00C600CD" w:rsidP="007B3DFC">
            <w:pPr>
              <w:jc w:val="left"/>
              <w:rPr>
                <w:rFonts w:eastAsia="Times New Roman" w:cstheme="minorHAnsi"/>
                <w:i/>
                <w:lang w:val="en-CA" w:eastAsia="en-CA"/>
              </w:rPr>
            </w:pPr>
            <w:r w:rsidRPr="009B5A1B">
              <w:rPr>
                <w:rFonts w:eastAsia="Times New Roman" w:cstheme="minorHAnsi"/>
                <w:i/>
                <w:u w:val="single"/>
                <w:lang w:val="en-CA" w:eastAsia="en-CA"/>
              </w:rPr>
              <w:t>Discussion.</w:t>
            </w:r>
            <w:r w:rsidRPr="009B5A1B">
              <w:rPr>
                <w:rFonts w:eastAsia="Times New Roman" w:cstheme="minorHAnsi"/>
                <w:i/>
                <w:lang w:val="en-CA" w:eastAsia="en-CA"/>
              </w:rPr>
              <w:t xml:space="preserve"> Clarification from </w:t>
            </w:r>
            <w:r>
              <w:rPr>
                <w:rFonts w:eastAsia="Times New Roman" w:cstheme="minorHAnsi"/>
                <w:i/>
                <w:lang w:val="en-CA" w:eastAsia="en-CA"/>
              </w:rPr>
              <w:t>Authors:</w:t>
            </w:r>
            <w:r w:rsidRPr="009B5A1B">
              <w:rPr>
                <w:rFonts w:eastAsia="Times New Roman" w:cstheme="minorHAnsi"/>
                <w:i/>
                <w:lang w:val="en-CA" w:eastAsia="en-CA"/>
              </w:rPr>
              <w:t xml:space="preserve"> </w:t>
            </w:r>
            <w:r>
              <w:rPr>
                <w:rFonts w:eastAsia="Times New Roman" w:cstheme="minorHAnsi"/>
                <w:i/>
                <w:lang w:val="en-CA" w:eastAsia="en-CA"/>
              </w:rPr>
              <w:t>t</w:t>
            </w:r>
            <w:r w:rsidRPr="009B5A1B">
              <w:rPr>
                <w:rFonts w:eastAsia="Times New Roman" w:cstheme="minorHAnsi"/>
                <w:i/>
                <w:lang w:val="en-CA" w:eastAsia="en-CA"/>
              </w:rPr>
              <w:t>he EFSA S</w:t>
            </w:r>
            <w:r>
              <w:rPr>
                <w:rFonts w:eastAsia="Times New Roman" w:cstheme="minorHAnsi"/>
                <w:i/>
                <w:lang w:val="en-CA" w:eastAsia="en-CA"/>
              </w:rPr>
              <w:t xml:space="preserve">cientific </w:t>
            </w:r>
            <w:r w:rsidRPr="009B5A1B">
              <w:rPr>
                <w:rFonts w:eastAsia="Times New Roman" w:cstheme="minorHAnsi"/>
                <w:i/>
                <w:lang w:val="en-CA" w:eastAsia="en-CA"/>
              </w:rPr>
              <w:t>O</w:t>
            </w:r>
            <w:r>
              <w:rPr>
                <w:rFonts w:eastAsia="Times New Roman" w:cstheme="minorHAnsi"/>
                <w:i/>
                <w:lang w:val="en-CA" w:eastAsia="en-CA"/>
              </w:rPr>
              <w:t>pinion</w:t>
            </w:r>
            <w:r w:rsidRPr="009B5A1B">
              <w:rPr>
                <w:rFonts w:eastAsia="Times New Roman" w:cstheme="minorHAnsi"/>
                <w:i/>
                <w:lang w:val="en-CA" w:eastAsia="en-CA"/>
              </w:rPr>
              <w:t xml:space="preserve"> </w:t>
            </w:r>
            <w:r>
              <w:rPr>
                <w:rFonts w:eastAsia="Times New Roman" w:cstheme="minorHAnsi"/>
                <w:i/>
                <w:lang w:val="en-CA" w:eastAsia="en-CA"/>
              </w:rPr>
              <w:t>(SO) that contains this AOP and related references and figures has been through the copyright process</w:t>
            </w:r>
            <w:r w:rsidRPr="009B5A1B">
              <w:rPr>
                <w:rFonts w:eastAsia="Times New Roman" w:cstheme="minorHAnsi"/>
                <w:i/>
                <w:lang w:val="en-CA" w:eastAsia="en-CA"/>
              </w:rPr>
              <w:t xml:space="preserve">.  </w:t>
            </w:r>
            <w:r>
              <w:rPr>
                <w:rFonts w:eastAsia="Times New Roman" w:cstheme="minorHAnsi"/>
                <w:i/>
                <w:lang w:val="en-CA" w:eastAsia="en-CA"/>
              </w:rPr>
              <w:t>It is not necessary</w:t>
            </w:r>
            <w:r w:rsidRPr="009B5A1B">
              <w:rPr>
                <w:rFonts w:eastAsia="Times New Roman" w:cstheme="minorHAnsi"/>
                <w:i/>
                <w:lang w:val="en-CA" w:eastAsia="en-CA"/>
              </w:rPr>
              <w:t xml:space="preserve"> to request copyright for OECD to use figures.  </w:t>
            </w:r>
          </w:p>
          <w:p w:rsidR="00C600CD" w:rsidRDefault="00C600CD" w:rsidP="007B3DFC">
            <w:pPr>
              <w:jc w:val="left"/>
              <w:rPr>
                <w:rFonts w:eastAsia="Times New Roman" w:cstheme="minorHAnsi"/>
                <w:i/>
                <w:lang w:val="en-CA" w:eastAsia="en-CA"/>
              </w:rPr>
            </w:pPr>
            <w:r>
              <w:rPr>
                <w:rFonts w:eastAsia="Times New Roman" w:cstheme="minorHAnsi"/>
                <w:i/>
                <w:lang w:val="en-CA" w:eastAsia="en-CA"/>
              </w:rPr>
              <w:t xml:space="preserve">Action: </w:t>
            </w:r>
            <w:r w:rsidRPr="009B5A1B">
              <w:rPr>
                <w:rFonts w:eastAsia="Times New Roman" w:cstheme="minorHAnsi"/>
                <w:i/>
                <w:lang w:val="en-CA" w:eastAsia="en-CA"/>
              </w:rPr>
              <w:t>AOP 202 will cite EFSA</w:t>
            </w:r>
            <w:r>
              <w:rPr>
                <w:rFonts w:eastAsia="Times New Roman" w:cstheme="minorHAnsi"/>
                <w:i/>
                <w:lang w:val="en-CA" w:eastAsia="en-CA"/>
              </w:rPr>
              <w:t xml:space="preserve"> S.  The authors will check with OECD to find out its policy.</w:t>
            </w:r>
          </w:p>
          <w:p w:rsidR="00C600CD" w:rsidRDefault="00C600CD" w:rsidP="007B3DFC">
            <w:pPr>
              <w:jc w:val="left"/>
              <w:rPr>
                <w:rFonts w:eastAsia="Times New Roman" w:cstheme="minorHAnsi"/>
                <w:i/>
                <w:lang w:val="en-CA" w:eastAsia="en-CA"/>
              </w:rPr>
            </w:pPr>
          </w:p>
          <w:p w:rsidR="00C600CD" w:rsidRPr="009B5A1B" w:rsidRDefault="00C600CD" w:rsidP="007B3DFC">
            <w:pPr>
              <w:jc w:val="left"/>
              <w:rPr>
                <w:rFonts w:eastAsia="Times New Roman" w:cstheme="minorHAnsi"/>
                <w:i/>
                <w:lang w:val="en-CA" w:eastAsia="en-CA"/>
              </w:rPr>
            </w:pPr>
            <w:r w:rsidRPr="009B5A1B">
              <w:rPr>
                <w:rFonts w:eastAsia="Times New Roman" w:cstheme="minorHAnsi"/>
                <w:i/>
                <w:u w:val="single"/>
                <w:lang w:val="en-CA" w:eastAsia="en-CA"/>
              </w:rPr>
              <w:t>Resolution.</w:t>
            </w:r>
            <w:r w:rsidRPr="009B5A1B">
              <w:rPr>
                <w:rFonts w:eastAsia="Times New Roman" w:cstheme="minorHAnsi"/>
                <w:i/>
                <w:lang w:val="en-CA" w:eastAsia="en-CA"/>
              </w:rPr>
              <w:t xml:space="preserve">  Authors will ensure that all quoted text is noted and cited. </w:t>
            </w:r>
          </w:p>
          <w:p w:rsidR="00C600CD" w:rsidRPr="00327BAB" w:rsidRDefault="00C600CD" w:rsidP="007B3DFC">
            <w:pPr>
              <w:jc w:val="left"/>
              <w:rPr>
                <w:rFonts w:eastAsia="Times New Roman" w:cstheme="minorHAnsi"/>
                <w:lang w:val="en-CA" w:eastAsia="en-CA"/>
              </w:rPr>
            </w:pPr>
          </w:p>
          <w:p w:rsidR="00C600CD" w:rsidRPr="00E9496E" w:rsidRDefault="00C600CD" w:rsidP="007B3DFC">
            <w:pPr>
              <w:jc w:val="left"/>
              <w:rPr>
                <w:rFonts w:eastAsia="Times New Roman" w:cstheme="minorHAnsi"/>
                <w:b/>
                <w:lang w:val="en-CA" w:eastAsia="en-CA"/>
              </w:rPr>
            </w:pPr>
            <w:r w:rsidRPr="00E9496E">
              <w:rPr>
                <w:rFonts w:eastAsia="Times New Roman" w:cstheme="minorHAnsi"/>
                <w:b/>
                <w:lang w:val="en-CA" w:eastAsia="en-CA"/>
              </w:rPr>
              <w:t>Point 2</w:t>
            </w:r>
          </w:p>
          <w:p w:rsidR="00C600CD" w:rsidRPr="00327BAB" w:rsidRDefault="00C600CD" w:rsidP="007B3DFC">
            <w:pPr>
              <w:jc w:val="left"/>
              <w:rPr>
                <w:rFonts w:eastAsia="Times New Roman" w:cstheme="minorHAnsi"/>
                <w:lang w:val="en-CA" w:eastAsia="en-CA"/>
              </w:rPr>
            </w:pPr>
          </w:p>
          <w:p w:rsidR="00C600CD" w:rsidRDefault="00C600CD" w:rsidP="007B3DFC">
            <w:pPr>
              <w:jc w:val="left"/>
              <w:rPr>
                <w:rFonts w:cstheme="minorHAnsi"/>
                <w:lang w:val="en-US"/>
              </w:rPr>
            </w:pPr>
            <w:r w:rsidRPr="00327BAB">
              <w:rPr>
                <w:rFonts w:cstheme="minorHAnsi"/>
                <w:lang w:val="en-US"/>
              </w:rPr>
              <w:t>Original Reviewer’s Comment</w:t>
            </w:r>
            <w:r w:rsidRPr="00327BAB">
              <w:rPr>
                <w:rFonts w:eastAsia="Times New Roman" w:cstheme="minorHAnsi"/>
                <w:lang w:val="en-CA" w:eastAsia="en-CA"/>
              </w:rPr>
              <w:t xml:space="preserve">: </w:t>
            </w:r>
            <w:r w:rsidRPr="00327BAB">
              <w:rPr>
                <w:rFonts w:cstheme="minorHAnsi"/>
                <w:lang w:val="en-US"/>
              </w:rPr>
              <w:t xml:space="preserve">Substantial evidence indicates that translocations involving the MLL gene play a critical role in certain types of leukemia.  However, these translocations may arise spontaneously, presumably either through </w:t>
            </w:r>
            <w:proofErr w:type="spellStart"/>
            <w:r>
              <w:rPr>
                <w:rFonts w:cstheme="minorHAnsi"/>
                <w:lang w:val="en-US"/>
              </w:rPr>
              <w:t>t</w:t>
            </w:r>
            <w:r w:rsidRPr="00327BAB">
              <w:rPr>
                <w:rFonts w:cstheme="minorHAnsi"/>
                <w:lang w:val="en-US"/>
              </w:rPr>
              <w:t>opoII</w:t>
            </w:r>
            <w:proofErr w:type="spellEnd"/>
            <w:r w:rsidRPr="00327BAB">
              <w:rPr>
                <w:rFonts w:cstheme="minorHAnsi"/>
                <w:lang w:val="en-US"/>
              </w:rPr>
              <w:t xml:space="preserve"> errors or through unidentified endogenous or exogenous inhibitors of topoisomerase II.  There is little convincing evidence that I am aware of that xenobiotics induce MLL translocations in normal embryonic cells </w:t>
            </w:r>
            <w:r w:rsidRPr="00327BAB">
              <w:rPr>
                <w:rFonts w:cstheme="minorHAnsi"/>
                <w:i/>
                <w:lang w:val="en-US"/>
              </w:rPr>
              <w:t>in vivo</w:t>
            </w:r>
            <w:r w:rsidRPr="00327BAB">
              <w:rPr>
                <w:rFonts w:cstheme="minorHAnsi"/>
                <w:lang w:val="en-US"/>
              </w:rPr>
              <w:t xml:space="preserve">.  </w:t>
            </w:r>
          </w:p>
          <w:p w:rsidR="00C600CD" w:rsidRPr="00327BAB" w:rsidRDefault="00C600CD" w:rsidP="007B3DFC">
            <w:pPr>
              <w:jc w:val="left"/>
              <w:rPr>
                <w:rFonts w:cstheme="minorHAnsi"/>
                <w:lang w:val="en-US"/>
              </w:rPr>
            </w:pPr>
          </w:p>
          <w:p w:rsidR="00C600CD" w:rsidRDefault="00C600CD" w:rsidP="007B3DFC">
            <w:pPr>
              <w:jc w:val="left"/>
              <w:rPr>
                <w:rFonts w:cstheme="minorHAnsi"/>
                <w:color w:val="000000" w:themeColor="text1"/>
                <w:lang w:val="en-US"/>
              </w:rPr>
            </w:pPr>
            <w:r w:rsidRPr="00C02D38">
              <w:rPr>
                <w:rFonts w:cstheme="minorHAnsi"/>
                <w:i/>
                <w:color w:val="000000" w:themeColor="text1"/>
                <w:u w:val="single"/>
                <w:lang w:val="en-US"/>
              </w:rPr>
              <w:t>Discussion.</w:t>
            </w:r>
            <w:r>
              <w:rPr>
                <w:rFonts w:cstheme="minorHAnsi"/>
                <w:color w:val="000000" w:themeColor="text1"/>
                <w:lang w:val="en-US"/>
              </w:rPr>
              <w:t xml:space="preserve"> </w:t>
            </w:r>
            <w:r w:rsidRPr="001A7C4C">
              <w:rPr>
                <w:rFonts w:cstheme="minorHAnsi"/>
                <w:i/>
                <w:color w:val="000000" w:themeColor="text1"/>
                <w:lang w:val="en-US"/>
              </w:rPr>
              <w:t>A</w:t>
            </w:r>
            <w:r>
              <w:rPr>
                <w:rFonts w:cstheme="minorHAnsi"/>
                <w:i/>
                <w:color w:val="000000" w:themeColor="text1"/>
                <w:lang w:val="en-US"/>
              </w:rPr>
              <w:t>uthor 1 noted that s</w:t>
            </w:r>
            <w:r w:rsidRPr="001A7C4C">
              <w:rPr>
                <w:rFonts w:cstheme="minorHAnsi"/>
                <w:i/>
                <w:color w:val="000000" w:themeColor="text1"/>
                <w:lang w:val="en-US"/>
              </w:rPr>
              <w:t>ince 2013</w:t>
            </w:r>
            <w:r>
              <w:rPr>
                <w:rFonts w:cstheme="minorHAnsi"/>
                <w:i/>
                <w:color w:val="000000" w:themeColor="text1"/>
                <w:lang w:val="en-US"/>
              </w:rPr>
              <w:t>, a</w:t>
            </w:r>
            <w:r w:rsidRPr="001A7C4C">
              <w:rPr>
                <w:rFonts w:cstheme="minorHAnsi"/>
                <w:i/>
                <w:color w:val="000000" w:themeColor="text1"/>
                <w:lang w:val="en-US"/>
              </w:rPr>
              <w:t xml:space="preserve"> group of the authors ha</w:t>
            </w:r>
            <w:r>
              <w:rPr>
                <w:rFonts w:cstheme="minorHAnsi"/>
                <w:i/>
                <w:color w:val="000000" w:themeColor="text1"/>
                <w:lang w:val="en-US"/>
              </w:rPr>
              <w:t>s</w:t>
            </w:r>
            <w:r w:rsidRPr="001A7C4C">
              <w:rPr>
                <w:rFonts w:cstheme="minorHAnsi"/>
                <w:i/>
                <w:color w:val="000000" w:themeColor="text1"/>
                <w:lang w:val="en-US"/>
              </w:rPr>
              <w:t xml:space="preserve"> been examining epidemiologic data from environmental exposures.  E</w:t>
            </w:r>
            <w:r>
              <w:rPr>
                <w:rFonts w:cstheme="minorHAnsi"/>
                <w:i/>
                <w:color w:val="000000" w:themeColor="text1"/>
                <w:lang w:val="en-US"/>
              </w:rPr>
              <w:t>U pesticides regulation</w:t>
            </w:r>
            <w:r w:rsidRPr="001A7C4C">
              <w:rPr>
                <w:rFonts w:cstheme="minorHAnsi"/>
                <w:i/>
                <w:color w:val="000000" w:themeColor="text1"/>
                <w:lang w:val="en-US"/>
              </w:rPr>
              <w:t xml:space="preserve"> requires that epidemiologic data must be used in assessments when they are available.  </w:t>
            </w:r>
            <w:r>
              <w:rPr>
                <w:rFonts w:cstheme="minorHAnsi"/>
                <w:i/>
                <w:color w:val="000000" w:themeColor="text1"/>
                <w:lang w:val="en-US"/>
              </w:rPr>
              <w:t xml:space="preserve">A number of weaknesses are recognized, which limit the use and applicability of epidemiological studies in the regulatory process of pesticides risk assessment. However, </w:t>
            </w:r>
            <w:r w:rsidRPr="001A7C4C">
              <w:rPr>
                <w:rFonts w:cstheme="minorHAnsi"/>
                <w:i/>
                <w:color w:val="000000" w:themeColor="text1"/>
                <w:lang w:val="en-US"/>
              </w:rPr>
              <w:t>consistent observations</w:t>
            </w:r>
            <w:r>
              <w:rPr>
                <w:rFonts w:cstheme="minorHAnsi"/>
                <w:i/>
                <w:color w:val="000000" w:themeColor="text1"/>
                <w:lang w:val="en-US"/>
              </w:rPr>
              <w:t xml:space="preserve"> though multiple meta-analyses</w:t>
            </w:r>
            <w:r w:rsidRPr="001A7C4C">
              <w:rPr>
                <w:rFonts w:cstheme="minorHAnsi"/>
                <w:i/>
                <w:color w:val="000000" w:themeColor="text1"/>
                <w:lang w:val="en-US"/>
              </w:rPr>
              <w:t xml:space="preserve"> included</w:t>
            </w:r>
            <w:r>
              <w:rPr>
                <w:rFonts w:cstheme="minorHAnsi"/>
                <w:i/>
                <w:color w:val="000000" w:themeColor="text1"/>
                <w:lang w:val="en-US"/>
              </w:rPr>
              <w:t xml:space="preserve"> the observation of an association between pesticides exposure and</w:t>
            </w:r>
            <w:r w:rsidRPr="001A7C4C">
              <w:rPr>
                <w:rFonts w:cstheme="minorHAnsi"/>
                <w:i/>
                <w:color w:val="000000" w:themeColor="text1"/>
                <w:lang w:val="en-US"/>
              </w:rPr>
              <w:t xml:space="preserve"> </w:t>
            </w:r>
            <w:r>
              <w:rPr>
                <w:rFonts w:cstheme="minorHAnsi"/>
                <w:i/>
                <w:color w:val="000000" w:themeColor="text1"/>
                <w:lang w:val="en-US"/>
              </w:rPr>
              <w:t>P</w:t>
            </w:r>
            <w:r w:rsidRPr="001A7C4C">
              <w:rPr>
                <w:rFonts w:cstheme="minorHAnsi"/>
                <w:i/>
                <w:color w:val="000000" w:themeColor="text1"/>
                <w:lang w:val="en-US"/>
              </w:rPr>
              <w:t>arkinson’s disease and leukemia.  For the latter, diagnostic criteria present difficulties</w:t>
            </w:r>
            <w:r>
              <w:rPr>
                <w:rFonts w:cstheme="minorHAnsi"/>
                <w:i/>
                <w:color w:val="000000" w:themeColor="text1"/>
                <w:lang w:val="en-US"/>
              </w:rPr>
              <w:t>, including a generic definition of the disease</w:t>
            </w:r>
            <w:r w:rsidRPr="001A7C4C">
              <w:rPr>
                <w:rFonts w:cstheme="minorHAnsi"/>
                <w:i/>
                <w:color w:val="000000" w:themeColor="text1"/>
                <w:lang w:val="en-US"/>
              </w:rPr>
              <w:t xml:space="preserve">.  The authors engaged in </w:t>
            </w:r>
            <w:r>
              <w:rPr>
                <w:rFonts w:cstheme="minorHAnsi"/>
                <w:i/>
                <w:color w:val="000000" w:themeColor="text1"/>
                <w:lang w:val="en-US"/>
              </w:rPr>
              <w:t xml:space="preserve">the </w:t>
            </w:r>
            <w:r w:rsidRPr="001A7C4C">
              <w:rPr>
                <w:rFonts w:cstheme="minorHAnsi"/>
                <w:i/>
                <w:color w:val="000000" w:themeColor="text1"/>
                <w:lang w:val="en-US"/>
              </w:rPr>
              <w:t xml:space="preserve">AOP development as </w:t>
            </w:r>
            <w:r>
              <w:rPr>
                <w:rFonts w:cstheme="minorHAnsi"/>
                <w:i/>
                <w:color w:val="000000" w:themeColor="text1"/>
                <w:lang w:val="en-US"/>
              </w:rPr>
              <w:t xml:space="preserve">a </w:t>
            </w:r>
            <w:r w:rsidRPr="001A7C4C">
              <w:rPr>
                <w:rFonts w:cstheme="minorHAnsi"/>
                <w:i/>
                <w:color w:val="000000" w:themeColor="text1"/>
                <w:lang w:val="en-US"/>
              </w:rPr>
              <w:t>way to identify KE at more molecular level in the hope that this would identify some early observable events likely to be associated with leukemia</w:t>
            </w:r>
            <w:r>
              <w:rPr>
                <w:rFonts w:cstheme="minorHAnsi"/>
                <w:i/>
                <w:color w:val="000000" w:themeColor="text1"/>
                <w:lang w:val="en-US"/>
              </w:rPr>
              <w:t xml:space="preserve"> and used the AOP conceptual framework to support the mechanistic biological plausible link between the observation and the experimental evidence</w:t>
            </w:r>
            <w:r w:rsidRPr="001A7C4C">
              <w:rPr>
                <w:rFonts w:cstheme="minorHAnsi"/>
                <w:i/>
                <w:color w:val="000000" w:themeColor="text1"/>
                <w:lang w:val="en-US"/>
              </w:rPr>
              <w:t xml:space="preserve">. Weak epidemiologic data were part of the impetus to engage in </w:t>
            </w:r>
            <w:r>
              <w:rPr>
                <w:rFonts w:cstheme="minorHAnsi"/>
                <w:i/>
                <w:color w:val="000000" w:themeColor="text1"/>
                <w:lang w:val="en-US"/>
              </w:rPr>
              <w:t xml:space="preserve">developing an </w:t>
            </w:r>
            <w:r w:rsidRPr="001A7C4C">
              <w:rPr>
                <w:rFonts w:cstheme="minorHAnsi"/>
                <w:i/>
                <w:color w:val="000000" w:themeColor="text1"/>
                <w:lang w:val="en-US"/>
              </w:rPr>
              <w:t xml:space="preserve">AOP from </w:t>
            </w:r>
            <w:r>
              <w:rPr>
                <w:rFonts w:cstheme="minorHAnsi"/>
                <w:i/>
                <w:color w:val="000000" w:themeColor="text1"/>
                <w:lang w:val="en-US"/>
              </w:rPr>
              <w:t xml:space="preserve">a </w:t>
            </w:r>
            <w:r w:rsidRPr="001A7C4C">
              <w:rPr>
                <w:rFonts w:cstheme="minorHAnsi"/>
                <w:i/>
                <w:color w:val="000000" w:themeColor="text1"/>
                <w:lang w:val="en-US"/>
              </w:rPr>
              <w:t>mechanistic perspective. A use of the AOP would be identification of experimental processes that may be used to identify additional agents contributing to the AO</w:t>
            </w:r>
            <w:r>
              <w:rPr>
                <w:rFonts w:cstheme="minorHAnsi"/>
                <w:i/>
                <w:color w:val="000000" w:themeColor="text1"/>
                <w:lang w:val="en-US"/>
              </w:rPr>
              <w:t xml:space="preserve"> or to identify risk factors that can be considered in the overall risk assessment</w:t>
            </w:r>
            <w:r w:rsidRPr="001A7C4C">
              <w:rPr>
                <w:rFonts w:cstheme="minorHAnsi"/>
                <w:i/>
                <w:color w:val="000000" w:themeColor="text1"/>
                <w:lang w:val="en-US"/>
              </w:rPr>
              <w:t xml:space="preserve">. </w:t>
            </w:r>
          </w:p>
          <w:p w:rsidR="00C600CD" w:rsidRPr="0033305F" w:rsidRDefault="00C600CD" w:rsidP="007B3DFC">
            <w:pPr>
              <w:jc w:val="left"/>
              <w:rPr>
                <w:rFonts w:cstheme="minorHAnsi"/>
                <w:i/>
                <w:color w:val="000000" w:themeColor="text1"/>
                <w:lang w:val="en-US"/>
              </w:rPr>
            </w:pPr>
            <w:r>
              <w:rPr>
                <w:rFonts w:cstheme="minorHAnsi"/>
                <w:i/>
                <w:color w:val="000000" w:themeColor="text1"/>
                <w:lang w:val="en-US"/>
              </w:rPr>
              <w:t>The a</w:t>
            </w:r>
            <w:r w:rsidRPr="0033305F">
              <w:rPr>
                <w:rFonts w:cstheme="minorHAnsi"/>
                <w:i/>
                <w:color w:val="000000" w:themeColor="text1"/>
                <w:lang w:val="en-US"/>
              </w:rPr>
              <w:t xml:space="preserve">uthors feel that </w:t>
            </w:r>
            <w:r>
              <w:rPr>
                <w:rFonts w:cstheme="minorHAnsi"/>
                <w:i/>
                <w:color w:val="000000" w:themeColor="text1"/>
                <w:lang w:val="en-US"/>
              </w:rPr>
              <w:t xml:space="preserve">the </w:t>
            </w:r>
            <w:r w:rsidRPr="0033305F">
              <w:rPr>
                <w:rFonts w:cstheme="minorHAnsi"/>
                <w:i/>
                <w:color w:val="000000" w:themeColor="text1"/>
                <w:lang w:val="en-US"/>
              </w:rPr>
              <w:t xml:space="preserve">Biological Plausibility (BP) of the pathway </w:t>
            </w:r>
            <w:r>
              <w:rPr>
                <w:rFonts w:cstheme="minorHAnsi"/>
                <w:i/>
                <w:color w:val="000000" w:themeColor="text1"/>
                <w:lang w:val="en-US"/>
              </w:rPr>
              <w:t xml:space="preserve">can </w:t>
            </w:r>
            <w:r w:rsidRPr="0033305F">
              <w:rPr>
                <w:rFonts w:cstheme="minorHAnsi"/>
                <w:i/>
                <w:color w:val="000000" w:themeColor="text1"/>
                <w:lang w:val="en-US"/>
              </w:rPr>
              <w:t xml:space="preserve">support the </w:t>
            </w:r>
            <w:r>
              <w:rPr>
                <w:rFonts w:cstheme="minorHAnsi"/>
                <w:i/>
                <w:color w:val="000000" w:themeColor="text1"/>
                <w:lang w:val="en-US"/>
              </w:rPr>
              <w:t xml:space="preserve">potential use of the AOP for the integration of data for human-based </w:t>
            </w:r>
            <w:r w:rsidRPr="0033305F">
              <w:rPr>
                <w:rFonts w:cstheme="minorHAnsi"/>
                <w:i/>
                <w:color w:val="000000" w:themeColor="text1"/>
                <w:lang w:val="en-US"/>
              </w:rPr>
              <w:t>hazard id</w:t>
            </w:r>
            <w:r>
              <w:rPr>
                <w:rFonts w:cstheme="minorHAnsi"/>
                <w:i/>
                <w:color w:val="000000" w:themeColor="text1"/>
                <w:lang w:val="en-US"/>
              </w:rPr>
              <w:t>entification</w:t>
            </w:r>
            <w:r w:rsidRPr="005458B4">
              <w:rPr>
                <w:rFonts w:cstheme="minorHAnsi"/>
                <w:i/>
                <w:color w:val="000000" w:themeColor="text1"/>
                <w:lang w:val="en-US"/>
              </w:rPr>
              <w:t xml:space="preserve"> </w:t>
            </w:r>
            <w:r>
              <w:rPr>
                <w:rFonts w:cstheme="minorHAnsi"/>
                <w:i/>
                <w:color w:val="000000" w:themeColor="text1"/>
                <w:lang w:val="en-US"/>
              </w:rPr>
              <w:t>in the process of risk assessment</w:t>
            </w:r>
            <w:r w:rsidRPr="0033305F">
              <w:rPr>
                <w:rFonts w:cstheme="minorHAnsi"/>
                <w:i/>
                <w:color w:val="000000" w:themeColor="text1"/>
                <w:lang w:val="en-US"/>
              </w:rPr>
              <w:t xml:space="preserve"> </w:t>
            </w:r>
            <w:r>
              <w:rPr>
                <w:rFonts w:cstheme="minorHAnsi"/>
                <w:i/>
                <w:color w:val="000000" w:themeColor="text1"/>
                <w:lang w:val="en-US"/>
              </w:rPr>
              <w:t>(</w:t>
            </w:r>
            <w:r w:rsidRPr="0033305F">
              <w:rPr>
                <w:rFonts w:cstheme="minorHAnsi"/>
                <w:i/>
                <w:color w:val="000000" w:themeColor="text1"/>
                <w:lang w:val="en-US"/>
              </w:rPr>
              <w:t xml:space="preserve">for IFL </w:t>
            </w:r>
            <w:r>
              <w:rPr>
                <w:rFonts w:cstheme="minorHAnsi"/>
                <w:i/>
                <w:color w:val="000000" w:themeColor="text1"/>
                <w:lang w:val="en-US"/>
              </w:rPr>
              <w:t xml:space="preserve">in this case </w:t>
            </w:r>
            <w:r w:rsidRPr="0033305F">
              <w:rPr>
                <w:rFonts w:cstheme="minorHAnsi"/>
                <w:i/>
                <w:color w:val="000000" w:themeColor="text1"/>
                <w:lang w:val="en-US"/>
              </w:rPr>
              <w:t>or other relevant AO</w:t>
            </w:r>
            <w:r>
              <w:rPr>
                <w:rFonts w:cstheme="minorHAnsi"/>
                <w:i/>
                <w:color w:val="000000" w:themeColor="text1"/>
                <w:lang w:val="en-US"/>
              </w:rPr>
              <w:t>)</w:t>
            </w:r>
            <w:r w:rsidRPr="0033305F">
              <w:rPr>
                <w:rFonts w:cstheme="minorHAnsi"/>
                <w:i/>
                <w:color w:val="000000" w:themeColor="text1"/>
                <w:lang w:val="en-US"/>
              </w:rPr>
              <w:t>.</w:t>
            </w:r>
          </w:p>
          <w:p w:rsidR="00C600CD" w:rsidRDefault="00C600CD" w:rsidP="007B3DFC">
            <w:pPr>
              <w:jc w:val="left"/>
              <w:rPr>
                <w:rFonts w:cstheme="minorHAnsi"/>
                <w:i/>
                <w:color w:val="000000" w:themeColor="text1"/>
                <w:lang w:val="en-US"/>
              </w:rPr>
            </w:pPr>
            <w:r>
              <w:rPr>
                <w:rFonts w:cstheme="minorHAnsi"/>
                <w:i/>
                <w:color w:val="000000" w:themeColor="text1"/>
                <w:lang w:val="en-US"/>
              </w:rPr>
              <w:t xml:space="preserve">A </w:t>
            </w:r>
            <w:proofErr w:type="gramStart"/>
            <w:r>
              <w:rPr>
                <w:rFonts w:cstheme="minorHAnsi"/>
                <w:i/>
                <w:color w:val="000000" w:themeColor="text1"/>
                <w:lang w:val="en-US"/>
              </w:rPr>
              <w:t xml:space="preserve">reviewer </w:t>
            </w:r>
            <w:r w:rsidRPr="0033305F">
              <w:rPr>
                <w:rFonts w:cstheme="minorHAnsi"/>
                <w:i/>
                <w:color w:val="000000" w:themeColor="text1"/>
                <w:lang w:val="en-US"/>
              </w:rPr>
              <w:t xml:space="preserve"> question</w:t>
            </w:r>
            <w:r>
              <w:rPr>
                <w:rFonts w:cstheme="minorHAnsi"/>
                <w:i/>
                <w:color w:val="000000" w:themeColor="text1"/>
                <w:lang w:val="en-US"/>
              </w:rPr>
              <w:t>ed</w:t>
            </w:r>
            <w:proofErr w:type="gramEnd"/>
            <w:r w:rsidRPr="0033305F">
              <w:rPr>
                <w:rFonts w:cstheme="minorHAnsi"/>
                <w:i/>
                <w:color w:val="000000" w:themeColor="text1"/>
                <w:lang w:val="en-US"/>
              </w:rPr>
              <w:t xml:space="preserve"> how to bridge difference between IFL and adult leukemia (AL).  </w:t>
            </w:r>
          </w:p>
          <w:p w:rsidR="00C600CD" w:rsidRDefault="00C600CD" w:rsidP="007B3DFC">
            <w:pPr>
              <w:jc w:val="left"/>
              <w:rPr>
                <w:rFonts w:cstheme="minorHAnsi"/>
                <w:i/>
                <w:color w:val="000000" w:themeColor="text1"/>
                <w:lang w:val="en-US"/>
              </w:rPr>
            </w:pPr>
            <w:r w:rsidRPr="0033305F">
              <w:rPr>
                <w:rFonts w:cstheme="minorHAnsi"/>
                <w:i/>
                <w:color w:val="000000" w:themeColor="text1"/>
                <w:lang w:val="en-US"/>
              </w:rPr>
              <w:t>Response</w:t>
            </w:r>
            <w:r>
              <w:rPr>
                <w:rFonts w:cstheme="minorHAnsi"/>
                <w:i/>
                <w:color w:val="000000" w:themeColor="text1"/>
                <w:lang w:val="en-US"/>
              </w:rPr>
              <w:t xml:space="preserve"> from authors</w:t>
            </w:r>
            <w:r w:rsidRPr="0033305F">
              <w:rPr>
                <w:rFonts w:cstheme="minorHAnsi"/>
                <w:i/>
                <w:color w:val="000000" w:themeColor="text1"/>
                <w:lang w:val="en-US"/>
              </w:rPr>
              <w:t xml:space="preserve">: In experimental situations one observes a high level of risk from translocation in embryonic cells.  </w:t>
            </w:r>
          </w:p>
          <w:p w:rsidR="00C600CD" w:rsidRPr="0033305F" w:rsidRDefault="00C600CD" w:rsidP="007B3DFC">
            <w:pPr>
              <w:jc w:val="left"/>
              <w:rPr>
                <w:rFonts w:cstheme="minorHAnsi"/>
                <w:i/>
                <w:color w:val="000000" w:themeColor="text1"/>
                <w:lang w:val="en-US"/>
              </w:rPr>
            </w:pPr>
            <w:r>
              <w:rPr>
                <w:rFonts w:cstheme="minorHAnsi"/>
                <w:i/>
                <w:color w:val="000000" w:themeColor="text1"/>
                <w:lang w:val="en-US"/>
              </w:rPr>
              <w:lastRenderedPageBreak/>
              <w:t>Author 2 noted that e</w:t>
            </w:r>
            <w:r w:rsidRPr="0033305F">
              <w:rPr>
                <w:rFonts w:cstheme="minorHAnsi"/>
                <w:i/>
                <w:color w:val="000000" w:themeColor="text1"/>
                <w:lang w:val="en-US"/>
              </w:rPr>
              <w:t>toposide w</w:t>
            </w:r>
            <w:r>
              <w:rPr>
                <w:rFonts w:cstheme="minorHAnsi"/>
                <w:i/>
                <w:color w:val="000000" w:themeColor="text1"/>
                <w:lang w:val="en-US"/>
              </w:rPr>
              <w:t>as</w:t>
            </w:r>
            <w:r w:rsidRPr="0033305F">
              <w:rPr>
                <w:rFonts w:cstheme="minorHAnsi"/>
                <w:i/>
                <w:color w:val="000000" w:themeColor="text1"/>
                <w:lang w:val="en-US"/>
              </w:rPr>
              <w:t xml:space="preserve"> used as </w:t>
            </w:r>
            <w:r>
              <w:rPr>
                <w:rFonts w:cstheme="minorHAnsi"/>
                <w:i/>
                <w:color w:val="000000" w:themeColor="text1"/>
                <w:lang w:val="en-US"/>
              </w:rPr>
              <w:t xml:space="preserve">an </w:t>
            </w:r>
            <w:r w:rsidRPr="0033305F">
              <w:rPr>
                <w:rFonts w:cstheme="minorHAnsi"/>
                <w:i/>
                <w:color w:val="000000" w:themeColor="text1"/>
                <w:lang w:val="en-US"/>
              </w:rPr>
              <w:t xml:space="preserve">example for developing AOP 202.  The authors found several papers for AL specific translocation, which can be observed in experimental situations </w:t>
            </w:r>
            <w:r w:rsidRPr="0033305F">
              <w:rPr>
                <w:rFonts w:cstheme="minorHAnsi"/>
                <w:i/>
                <w:color w:val="000000" w:themeColor="text1"/>
                <w:u w:val="single"/>
                <w:lang w:val="en-US"/>
              </w:rPr>
              <w:t>in utero</w:t>
            </w:r>
            <w:r w:rsidRPr="0033305F">
              <w:rPr>
                <w:rFonts w:cstheme="minorHAnsi"/>
                <w:i/>
                <w:color w:val="000000" w:themeColor="text1"/>
                <w:lang w:val="en-US"/>
              </w:rPr>
              <w:t>.  The authors felt there is sufficient connection between the adult and infant observations – for etoposide</w:t>
            </w:r>
            <w:r>
              <w:rPr>
                <w:rFonts w:cstheme="minorHAnsi"/>
                <w:i/>
                <w:color w:val="000000" w:themeColor="text1"/>
                <w:lang w:val="en-US"/>
              </w:rPr>
              <w:t xml:space="preserve"> -- </w:t>
            </w:r>
            <w:r w:rsidRPr="0033305F">
              <w:rPr>
                <w:rFonts w:cstheme="minorHAnsi"/>
                <w:i/>
                <w:color w:val="000000" w:themeColor="text1"/>
                <w:lang w:val="en-US"/>
              </w:rPr>
              <w:t xml:space="preserve">for identifying the KE in </w:t>
            </w:r>
            <w:r>
              <w:rPr>
                <w:rFonts w:cstheme="minorHAnsi"/>
                <w:i/>
                <w:color w:val="000000" w:themeColor="text1"/>
                <w:lang w:val="en-US"/>
              </w:rPr>
              <w:t xml:space="preserve">the </w:t>
            </w:r>
            <w:r w:rsidRPr="0033305F">
              <w:rPr>
                <w:rFonts w:cstheme="minorHAnsi"/>
                <w:i/>
                <w:color w:val="000000" w:themeColor="text1"/>
                <w:lang w:val="en-US"/>
              </w:rPr>
              <w:t>AOP. One use of the AOP can be to identify research experiments that would be used to support the pathway.  The early observable KE could be used to identify relevant agents that may contribute to MIE.</w:t>
            </w:r>
            <w:r>
              <w:rPr>
                <w:rFonts w:cstheme="minorHAnsi"/>
                <w:i/>
                <w:color w:val="000000" w:themeColor="text1"/>
                <w:lang w:val="en-US"/>
              </w:rPr>
              <w:t xml:space="preserve"> The authors think that the level of similarities between AL and IFL and the strong biological plausibility of this AOP are quite robust, and compensate for the fact that empirical support for the etoposide as is strong only for the AL. The authors are considering, however, a lower score for the overall empirical support; they note that evidence is indirect for etoposide and IFL. They </w:t>
            </w:r>
            <w:r w:rsidRPr="00075E59">
              <w:rPr>
                <w:rFonts w:cstheme="minorHAnsi"/>
                <w:i/>
                <w:color w:val="000000" w:themeColor="text1"/>
                <w:lang w:val="en-US"/>
              </w:rPr>
              <w:t>continue to rank the overall biological plausibility for this AOP as strong</w:t>
            </w:r>
            <w:r>
              <w:rPr>
                <w:rFonts w:cstheme="minorHAnsi"/>
                <w:i/>
                <w:color w:val="000000" w:themeColor="text1"/>
                <w:lang w:val="en-US"/>
              </w:rPr>
              <w:t>.</w:t>
            </w:r>
          </w:p>
          <w:p w:rsidR="00C600CD" w:rsidRDefault="00C600CD" w:rsidP="007B3DFC">
            <w:pPr>
              <w:jc w:val="left"/>
              <w:rPr>
                <w:rFonts w:cstheme="minorHAnsi"/>
                <w:i/>
                <w:color w:val="000000" w:themeColor="text1"/>
                <w:lang w:val="en-US"/>
              </w:rPr>
            </w:pPr>
            <w:r>
              <w:rPr>
                <w:rFonts w:cstheme="minorHAnsi"/>
                <w:i/>
                <w:color w:val="000000" w:themeColor="text1"/>
                <w:lang w:val="en-US"/>
              </w:rPr>
              <w:t>A reviewer stated that t</w:t>
            </w:r>
            <w:r w:rsidRPr="0033305F">
              <w:rPr>
                <w:rFonts w:cstheme="minorHAnsi"/>
                <w:i/>
                <w:color w:val="000000" w:themeColor="text1"/>
                <w:lang w:val="en-US"/>
              </w:rPr>
              <w:t>here are differences at the sequence level between adult and infant translocations.</w:t>
            </w:r>
            <w:r>
              <w:rPr>
                <w:rFonts w:cstheme="minorHAnsi"/>
                <w:i/>
                <w:color w:val="000000" w:themeColor="text1"/>
                <w:lang w:val="en-US"/>
              </w:rPr>
              <w:t xml:space="preserve"> It appears that the authors’ written response to reviewer comments got the information reversed.  The breakpoints in the infant </w:t>
            </w:r>
            <w:proofErr w:type="spellStart"/>
            <w:r>
              <w:rPr>
                <w:rFonts w:cstheme="minorHAnsi"/>
                <w:i/>
                <w:color w:val="000000" w:themeColor="text1"/>
                <w:lang w:val="en-US"/>
              </w:rPr>
              <w:t>leukemias</w:t>
            </w:r>
            <w:proofErr w:type="spellEnd"/>
            <w:r>
              <w:rPr>
                <w:rFonts w:cstheme="minorHAnsi"/>
                <w:i/>
                <w:color w:val="000000" w:themeColor="text1"/>
                <w:lang w:val="en-US"/>
              </w:rPr>
              <w:t xml:space="preserve"> are often more complex than those in therapy-related </w:t>
            </w:r>
            <w:proofErr w:type="spellStart"/>
            <w:r>
              <w:rPr>
                <w:rFonts w:cstheme="minorHAnsi"/>
                <w:i/>
                <w:color w:val="000000" w:themeColor="text1"/>
                <w:lang w:val="en-US"/>
              </w:rPr>
              <w:t>leukemias</w:t>
            </w:r>
            <w:proofErr w:type="spellEnd"/>
            <w:r>
              <w:rPr>
                <w:rFonts w:cstheme="minorHAnsi"/>
                <w:i/>
                <w:color w:val="000000" w:themeColor="text1"/>
                <w:lang w:val="en-US"/>
              </w:rPr>
              <w:t>.</w:t>
            </w:r>
            <w:r w:rsidRPr="0033305F">
              <w:rPr>
                <w:rFonts w:cstheme="minorHAnsi"/>
                <w:i/>
                <w:color w:val="000000" w:themeColor="text1"/>
                <w:lang w:val="en-US"/>
              </w:rPr>
              <w:t xml:space="preserve">  </w:t>
            </w:r>
          </w:p>
          <w:p w:rsidR="00C600CD" w:rsidRPr="0033305F" w:rsidRDefault="00C600CD" w:rsidP="007B3DFC">
            <w:pPr>
              <w:jc w:val="left"/>
              <w:rPr>
                <w:rFonts w:cstheme="minorHAnsi"/>
                <w:i/>
                <w:color w:val="000000" w:themeColor="text1"/>
                <w:lang w:val="en-US"/>
              </w:rPr>
            </w:pPr>
            <w:r>
              <w:rPr>
                <w:rFonts w:cstheme="minorHAnsi"/>
                <w:i/>
                <w:color w:val="000000" w:themeColor="text1"/>
                <w:lang w:val="en-US"/>
              </w:rPr>
              <w:t>Author 2 responded that a</w:t>
            </w:r>
            <w:r w:rsidRPr="0033305F">
              <w:rPr>
                <w:rFonts w:cstheme="minorHAnsi"/>
                <w:i/>
                <w:color w:val="000000" w:themeColor="text1"/>
                <w:lang w:val="en-US"/>
              </w:rPr>
              <w:t>lthough there are differences in breakpoints, the authors feel there are enough similarities to support the AOP</w:t>
            </w:r>
            <w:r>
              <w:rPr>
                <w:rFonts w:cstheme="minorHAnsi"/>
                <w:i/>
                <w:color w:val="000000" w:themeColor="text1"/>
                <w:lang w:val="en-US"/>
              </w:rPr>
              <w:t xml:space="preserve"> (see also the response above which is on the same subject)</w:t>
            </w:r>
            <w:r w:rsidRPr="0033305F">
              <w:rPr>
                <w:rFonts w:cstheme="minorHAnsi"/>
                <w:i/>
                <w:color w:val="000000" w:themeColor="text1"/>
                <w:lang w:val="en-US"/>
              </w:rPr>
              <w:t>.  AL was a model for developing the AOP for IFL.  Cellular environment</w:t>
            </w:r>
            <w:r>
              <w:rPr>
                <w:rFonts w:cstheme="minorHAnsi"/>
                <w:i/>
                <w:color w:val="000000" w:themeColor="text1"/>
                <w:lang w:val="en-US"/>
              </w:rPr>
              <w:t>s</w:t>
            </w:r>
            <w:r w:rsidRPr="0033305F">
              <w:rPr>
                <w:rFonts w:cstheme="minorHAnsi"/>
                <w:i/>
                <w:color w:val="000000" w:themeColor="text1"/>
                <w:lang w:val="en-US"/>
              </w:rPr>
              <w:t xml:space="preserve"> probably explain differences </w:t>
            </w:r>
            <w:r>
              <w:rPr>
                <w:rFonts w:cstheme="minorHAnsi"/>
                <w:i/>
                <w:color w:val="000000" w:themeColor="text1"/>
                <w:lang w:val="en-US"/>
              </w:rPr>
              <w:t xml:space="preserve">in the breakpoints </w:t>
            </w:r>
            <w:r w:rsidRPr="0033305F">
              <w:rPr>
                <w:rFonts w:cstheme="minorHAnsi"/>
                <w:i/>
                <w:color w:val="000000" w:themeColor="text1"/>
                <w:lang w:val="en-US"/>
              </w:rPr>
              <w:t xml:space="preserve">between </w:t>
            </w:r>
            <w:r w:rsidRPr="0033305F">
              <w:rPr>
                <w:rFonts w:cstheme="minorHAnsi"/>
                <w:i/>
                <w:color w:val="000000" w:themeColor="text1"/>
                <w:u w:val="single"/>
                <w:lang w:val="en-US"/>
              </w:rPr>
              <w:t>in utero</w:t>
            </w:r>
            <w:r w:rsidRPr="0033305F">
              <w:rPr>
                <w:rFonts w:cstheme="minorHAnsi"/>
                <w:i/>
                <w:color w:val="000000" w:themeColor="text1"/>
                <w:lang w:val="en-US"/>
              </w:rPr>
              <w:t xml:space="preserve"> and adult.</w:t>
            </w:r>
          </w:p>
          <w:p w:rsidR="00C600CD" w:rsidRDefault="00C600CD" w:rsidP="007B3DFC">
            <w:pPr>
              <w:jc w:val="left"/>
              <w:rPr>
                <w:rFonts w:cstheme="minorHAnsi"/>
                <w:i/>
                <w:color w:val="000000" w:themeColor="text1"/>
                <w:lang w:val="en-US"/>
              </w:rPr>
            </w:pPr>
            <w:r>
              <w:rPr>
                <w:rFonts w:cstheme="minorHAnsi"/>
                <w:i/>
                <w:color w:val="000000" w:themeColor="text1"/>
                <w:lang w:val="en-US"/>
              </w:rPr>
              <w:t>Another reviewer noted that i</w:t>
            </w:r>
            <w:r w:rsidRPr="0033305F">
              <w:rPr>
                <w:rFonts w:cstheme="minorHAnsi"/>
                <w:i/>
                <w:color w:val="000000" w:themeColor="text1"/>
                <w:lang w:val="en-US"/>
              </w:rPr>
              <w:t xml:space="preserve">t is critical that the pathway be supported by empirical data.  There are more observations and data for AL than </w:t>
            </w:r>
            <w:r>
              <w:rPr>
                <w:rFonts w:cstheme="minorHAnsi"/>
                <w:i/>
                <w:color w:val="000000" w:themeColor="text1"/>
                <w:lang w:val="en-US"/>
              </w:rPr>
              <w:t xml:space="preserve">for </w:t>
            </w:r>
            <w:r w:rsidRPr="0033305F">
              <w:rPr>
                <w:rFonts w:cstheme="minorHAnsi"/>
                <w:i/>
                <w:color w:val="000000" w:themeColor="text1"/>
                <w:lang w:val="en-US"/>
              </w:rPr>
              <w:t xml:space="preserve">IFL.  </w:t>
            </w:r>
          </w:p>
          <w:p w:rsidR="00C600CD" w:rsidRPr="0033305F" w:rsidRDefault="00C600CD" w:rsidP="007B3DFC">
            <w:pPr>
              <w:jc w:val="left"/>
              <w:rPr>
                <w:rFonts w:cstheme="minorHAnsi"/>
                <w:i/>
                <w:color w:val="000000" w:themeColor="text1"/>
                <w:lang w:val="en-US"/>
              </w:rPr>
            </w:pPr>
            <w:r>
              <w:rPr>
                <w:rFonts w:cstheme="minorHAnsi"/>
                <w:i/>
                <w:color w:val="000000" w:themeColor="text1"/>
                <w:lang w:val="en-US"/>
              </w:rPr>
              <w:t>Author 2 responded that t</w:t>
            </w:r>
            <w:r w:rsidRPr="0033305F">
              <w:rPr>
                <w:rFonts w:cstheme="minorHAnsi"/>
                <w:i/>
                <w:color w:val="000000" w:themeColor="text1"/>
                <w:lang w:val="en-US"/>
              </w:rPr>
              <w:t xml:space="preserve">here is less evidence, but there are </w:t>
            </w:r>
            <w:r>
              <w:rPr>
                <w:rFonts w:cstheme="minorHAnsi"/>
                <w:i/>
                <w:color w:val="000000" w:themeColor="text1"/>
                <w:lang w:val="en-US"/>
              </w:rPr>
              <w:t>good</w:t>
            </w:r>
            <w:r w:rsidRPr="0033305F">
              <w:rPr>
                <w:rFonts w:cstheme="minorHAnsi"/>
                <w:i/>
                <w:color w:val="000000" w:themeColor="text1"/>
                <w:lang w:val="en-US"/>
              </w:rPr>
              <w:t xml:space="preserve"> indications that the translocations associated with </w:t>
            </w:r>
            <w:proofErr w:type="spellStart"/>
            <w:r>
              <w:rPr>
                <w:rFonts w:cstheme="minorHAnsi"/>
                <w:i/>
                <w:color w:val="000000" w:themeColor="text1"/>
                <w:lang w:val="en-US"/>
              </w:rPr>
              <w:t>t</w:t>
            </w:r>
            <w:r w:rsidRPr="0033305F">
              <w:rPr>
                <w:rFonts w:cstheme="minorHAnsi"/>
                <w:i/>
                <w:color w:val="000000" w:themeColor="text1"/>
                <w:lang w:val="en-US"/>
              </w:rPr>
              <w:t>opoII</w:t>
            </w:r>
            <w:proofErr w:type="spellEnd"/>
            <w:r w:rsidRPr="0033305F">
              <w:rPr>
                <w:rFonts w:cstheme="minorHAnsi"/>
                <w:i/>
                <w:color w:val="000000" w:themeColor="text1"/>
                <w:lang w:val="en-US"/>
              </w:rPr>
              <w:t xml:space="preserve"> poisoning are produced </w:t>
            </w:r>
            <w:r w:rsidRPr="0033305F">
              <w:rPr>
                <w:rFonts w:cstheme="minorHAnsi"/>
                <w:i/>
                <w:color w:val="000000" w:themeColor="text1"/>
                <w:u w:val="single"/>
                <w:lang w:val="en-US"/>
              </w:rPr>
              <w:t>in utero</w:t>
            </w:r>
            <w:r w:rsidRPr="0033305F">
              <w:rPr>
                <w:rFonts w:cstheme="minorHAnsi"/>
                <w:i/>
                <w:color w:val="000000" w:themeColor="text1"/>
                <w:lang w:val="en-US"/>
              </w:rPr>
              <w:t>.  Animal experiments have been difficult</w:t>
            </w:r>
            <w:r>
              <w:rPr>
                <w:rFonts w:cstheme="minorHAnsi"/>
                <w:i/>
                <w:color w:val="000000" w:themeColor="text1"/>
                <w:lang w:val="en-US"/>
              </w:rPr>
              <w:t>,</w:t>
            </w:r>
            <w:r w:rsidRPr="0033305F">
              <w:rPr>
                <w:rFonts w:cstheme="minorHAnsi"/>
                <w:i/>
                <w:color w:val="000000" w:themeColor="text1"/>
                <w:lang w:val="en-US"/>
              </w:rPr>
              <w:t xml:space="preserve"> </w:t>
            </w:r>
            <w:r>
              <w:rPr>
                <w:rFonts w:cstheme="minorHAnsi"/>
                <w:i/>
                <w:color w:val="000000" w:themeColor="text1"/>
                <w:lang w:val="en-US"/>
              </w:rPr>
              <w:t>b</w:t>
            </w:r>
            <w:r w:rsidRPr="0033305F">
              <w:rPr>
                <w:rFonts w:cstheme="minorHAnsi"/>
                <w:i/>
                <w:color w:val="000000" w:themeColor="text1"/>
                <w:lang w:val="en-US"/>
              </w:rPr>
              <w:t xml:space="preserve">ut there are models being developed, as well as </w:t>
            </w:r>
            <w:r w:rsidRPr="0033305F">
              <w:rPr>
                <w:rFonts w:cstheme="minorHAnsi"/>
                <w:i/>
                <w:color w:val="000000" w:themeColor="text1"/>
                <w:u w:val="single"/>
                <w:lang w:val="en-US"/>
              </w:rPr>
              <w:t>in vitro</w:t>
            </w:r>
            <w:r w:rsidRPr="0033305F">
              <w:rPr>
                <w:rFonts w:cstheme="minorHAnsi"/>
                <w:i/>
                <w:color w:val="000000" w:themeColor="text1"/>
                <w:lang w:val="en-US"/>
              </w:rPr>
              <w:t xml:space="preserve"> work on embryonic stem cells</w:t>
            </w:r>
            <w:r>
              <w:rPr>
                <w:rFonts w:cstheme="minorHAnsi"/>
                <w:i/>
                <w:color w:val="000000" w:themeColor="text1"/>
                <w:lang w:val="en-US"/>
              </w:rPr>
              <w:t xml:space="preserve">, and they demonstrate that </w:t>
            </w:r>
            <w:r w:rsidRPr="0033305F">
              <w:rPr>
                <w:rFonts w:cstheme="minorHAnsi"/>
                <w:i/>
                <w:color w:val="000000" w:themeColor="text1"/>
                <w:lang w:val="en-US"/>
              </w:rPr>
              <w:t>MLL</w:t>
            </w:r>
            <w:r>
              <w:rPr>
                <w:rFonts w:cstheme="minorHAnsi"/>
                <w:i/>
                <w:color w:val="000000" w:themeColor="text1"/>
                <w:lang w:val="en-US"/>
              </w:rPr>
              <w:t xml:space="preserve"> rearrangements</w:t>
            </w:r>
            <w:r w:rsidRPr="0033305F">
              <w:rPr>
                <w:rFonts w:cstheme="minorHAnsi"/>
                <w:i/>
                <w:color w:val="000000" w:themeColor="text1"/>
                <w:lang w:val="en-US"/>
              </w:rPr>
              <w:t xml:space="preserve"> are occurring.</w:t>
            </w:r>
          </w:p>
          <w:p w:rsidR="00C600CD" w:rsidRPr="0033305F" w:rsidRDefault="00C600CD" w:rsidP="007B3DFC">
            <w:pPr>
              <w:jc w:val="left"/>
              <w:rPr>
                <w:rFonts w:cstheme="minorHAnsi"/>
                <w:i/>
                <w:color w:val="000000" w:themeColor="text1"/>
                <w:lang w:val="en-US"/>
              </w:rPr>
            </w:pPr>
            <w:r w:rsidRPr="0033305F">
              <w:rPr>
                <w:rFonts w:cstheme="minorHAnsi"/>
                <w:i/>
                <w:color w:val="000000" w:themeColor="text1"/>
                <w:lang w:val="en-US"/>
              </w:rPr>
              <w:t>There was discussion about WOE of empirical support for KE.  The authors consider that th</w:t>
            </w:r>
            <w:r>
              <w:rPr>
                <w:rFonts w:cstheme="minorHAnsi"/>
                <w:i/>
                <w:color w:val="000000" w:themeColor="text1"/>
                <w:lang w:val="en-US"/>
              </w:rPr>
              <w:t>e</w:t>
            </w:r>
            <w:r w:rsidRPr="0033305F">
              <w:rPr>
                <w:rFonts w:cstheme="minorHAnsi"/>
                <w:i/>
                <w:color w:val="000000" w:themeColor="text1"/>
                <w:lang w:val="en-US"/>
              </w:rPr>
              <w:t xml:space="preserve"> biological plausibility for the pathway is strong.  AOP 202 </w:t>
            </w:r>
            <w:r>
              <w:rPr>
                <w:rFonts w:cstheme="minorHAnsi"/>
                <w:i/>
                <w:color w:val="000000" w:themeColor="text1"/>
                <w:lang w:val="en-US"/>
              </w:rPr>
              <w:t xml:space="preserve">is </w:t>
            </w:r>
            <w:r w:rsidRPr="0033305F">
              <w:rPr>
                <w:rFonts w:cstheme="minorHAnsi"/>
                <w:i/>
                <w:color w:val="000000" w:themeColor="text1"/>
                <w:lang w:val="en-US"/>
              </w:rPr>
              <w:t xml:space="preserve">perhaps </w:t>
            </w:r>
            <w:r>
              <w:rPr>
                <w:rFonts w:cstheme="minorHAnsi"/>
                <w:i/>
                <w:color w:val="000000" w:themeColor="text1"/>
                <w:lang w:val="en-US"/>
              </w:rPr>
              <w:t xml:space="preserve">a </w:t>
            </w:r>
            <w:r w:rsidRPr="0033305F">
              <w:rPr>
                <w:rFonts w:cstheme="minorHAnsi"/>
                <w:i/>
                <w:color w:val="000000" w:themeColor="text1"/>
                <w:lang w:val="en-US"/>
              </w:rPr>
              <w:t xml:space="preserve">good example of moderate / indirect empirical evidence, but strong BP.  Other AO could also be considered for this general pathway; perhaps childhood leukemia which presents a different situation from IFL.  </w:t>
            </w:r>
          </w:p>
          <w:p w:rsidR="00C600CD" w:rsidRDefault="00C600CD" w:rsidP="007B3DFC">
            <w:pPr>
              <w:jc w:val="left"/>
              <w:rPr>
                <w:rFonts w:cstheme="minorHAnsi"/>
                <w:i/>
                <w:color w:val="000000" w:themeColor="text1"/>
                <w:lang w:val="en-US"/>
              </w:rPr>
            </w:pPr>
            <w:r w:rsidRPr="0033305F">
              <w:rPr>
                <w:rFonts w:cstheme="minorHAnsi"/>
                <w:i/>
                <w:color w:val="000000" w:themeColor="text1"/>
                <w:lang w:val="en-US"/>
              </w:rPr>
              <w:t xml:space="preserve">The minimum or desirable degree of experimental support for AOP is still matter of discussion among those in the AOP area.  </w:t>
            </w:r>
          </w:p>
          <w:p w:rsidR="00C600CD" w:rsidRPr="0033305F" w:rsidRDefault="00C600CD" w:rsidP="007B3DFC">
            <w:pPr>
              <w:jc w:val="left"/>
              <w:rPr>
                <w:rFonts w:cstheme="minorHAnsi"/>
                <w:i/>
                <w:color w:val="000000" w:themeColor="text1"/>
                <w:lang w:val="en-US"/>
              </w:rPr>
            </w:pPr>
          </w:p>
          <w:p w:rsidR="00C600CD" w:rsidRDefault="00C600CD" w:rsidP="007B3DFC">
            <w:pPr>
              <w:jc w:val="left"/>
              <w:rPr>
                <w:rFonts w:cstheme="minorHAnsi"/>
                <w:color w:val="000000" w:themeColor="text1"/>
                <w:lang w:val="en-US"/>
              </w:rPr>
            </w:pPr>
            <w:r w:rsidRPr="0033305F">
              <w:rPr>
                <w:rFonts w:cstheme="minorHAnsi"/>
                <w:i/>
                <w:color w:val="000000" w:themeColor="text1"/>
                <w:u w:val="single"/>
                <w:lang w:val="en-US"/>
              </w:rPr>
              <w:t>Resolution.</w:t>
            </w:r>
            <w:r w:rsidRPr="0033305F">
              <w:rPr>
                <w:rFonts w:cstheme="minorHAnsi"/>
                <w:i/>
                <w:color w:val="000000" w:themeColor="text1"/>
                <w:lang w:val="en-US"/>
              </w:rPr>
              <w:t xml:space="preserve"> There may remain some disagreement on this point.  Some clarification of the discussion around BP will be useful</w:t>
            </w:r>
            <w:r>
              <w:rPr>
                <w:rFonts w:cstheme="minorHAnsi"/>
                <w:i/>
                <w:color w:val="000000" w:themeColor="text1"/>
                <w:lang w:val="en-US"/>
              </w:rPr>
              <w:t>. The authors m</w:t>
            </w:r>
            <w:r w:rsidRPr="0033305F">
              <w:rPr>
                <w:rFonts w:cstheme="minorHAnsi"/>
                <w:i/>
                <w:color w:val="000000" w:themeColor="text1"/>
                <w:lang w:val="en-US"/>
              </w:rPr>
              <w:t xml:space="preserve">ay note that there is some continuing work by PM on testing some pesticides and etoposide in their model.  This will </w:t>
            </w:r>
            <w:r>
              <w:rPr>
                <w:rFonts w:cstheme="minorHAnsi"/>
                <w:i/>
                <w:color w:val="000000" w:themeColor="text1"/>
                <w:lang w:val="en-US"/>
              </w:rPr>
              <w:t xml:space="preserve">be </w:t>
            </w:r>
            <w:r w:rsidRPr="0033305F">
              <w:rPr>
                <w:rFonts w:cstheme="minorHAnsi"/>
                <w:i/>
                <w:color w:val="000000" w:themeColor="text1"/>
                <w:lang w:val="en-US"/>
              </w:rPr>
              <w:t xml:space="preserve">facilitated by the IFL AOP. </w:t>
            </w:r>
            <w:r>
              <w:rPr>
                <w:rFonts w:cstheme="minorHAnsi"/>
                <w:i/>
                <w:color w:val="000000" w:themeColor="text1"/>
                <w:lang w:val="en-US"/>
              </w:rPr>
              <w:t>The authors are however happy to review critically the overall WOE for the empirical support.</w:t>
            </w:r>
          </w:p>
          <w:p w:rsidR="00C600CD" w:rsidRPr="00327BAB" w:rsidRDefault="00C600CD" w:rsidP="007B3DFC">
            <w:pPr>
              <w:jc w:val="left"/>
              <w:rPr>
                <w:rFonts w:cstheme="minorHAnsi"/>
                <w:color w:val="000000" w:themeColor="text1"/>
                <w:lang w:val="en-US"/>
              </w:rPr>
            </w:pPr>
          </w:p>
          <w:p w:rsidR="00C600CD" w:rsidRPr="00127659" w:rsidRDefault="00C600CD" w:rsidP="007B3DFC">
            <w:pPr>
              <w:jc w:val="left"/>
              <w:rPr>
                <w:rFonts w:cstheme="minorHAnsi"/>
                <w:b/>
                <w:lang w:val="en-US"/>
              </w:rPr>
            </w:pPr>
            <w:r w:rsidRPr="00127659">
              <w:rPr>
                <w:rFonts w:cstheme="minorHAnsi"/>
                <w:b/>
                <w:lang w:val="en-US"/>
              </w:rPr>
              <w:t>Point 3</w:t>
            </w:r>
          </w:p>
          <w:p w:rsidR="00C600CD" w:rsidRPr="00327BAB" w:rsidRDefault="00C600CD" w:rsidP="007B3DFC">
            <w:pPr>
              <w:jc w:val="left"/>
              <w:rPr>
                <w:rFonts w:cstheme="minorHAnsi"/>
                <w:lang w:val="en-US"/>
              </w:rPr>
            </w:pPr>
            <w:r w:rsidRPr="00327BAB">
              <w:rPr>
                <w:rFonts w:cstheme="minorHAnsi"/>
                <w:lang w:val="en-US"/>
              </w:rPr>
              <w:t xml:space="preserve">Original </w:t>
            </w:r>
            <w:r w:rsidRPr="001137A4">
              <w:t>Reviewer’s Comment</w:t>
            </w:r>
            <w:r w:rsidRPr="00327BAB">
              <w:rPr>
                <w:rFonts w:cstheme="minorHAnsi"/>
                <w:lang w:val="en-US"/>
              </w:rPr>
              <w:t xml:space="preserve">: </w:t>
            </w:r>
            <w:proofErr w:type="spellStart"/>
            <w:r>
              <w:rPr>
                <w:rFonts w:cstheme="minorHAnsi"/>
                <w:lang w:val="en-US"/>
              </w:rPr>
              <w:t>t</w:t>
            </w:r>
            <w:r w:rsidRPr="00327BAB">
              <w:rPr>
                <w:rFonts w:cstheme="minorHAnsi"/>
                <w:lang w:val="en-US"/>
              </w:rPr>
              <w:t>opoII</w:t>
            </w:r>
            <w:proofErr w:type="spellEnd"/>
            <w:r w:rsidRPr="00327BAB">
              <w:rPr>
                <w:rFonts w:cstheme="minorHAnsi"/>
                <w:lang w:val="en-US"/>
              </w:rPr>
              <w:t xml:space="preserve"> poison is not a molecular initiating event (MIE).  From my perspective, the MIE would be the inhibitor binding to the </w:t>
            </w:r>
            <w:proofErr w:type="spellStart"/>
            <w:r w:rsidRPr="00327BAB">
              <w:rPr>
                <w:rFonts w:cstheme="minorHAnsi"/>
                <w:lang w:val="en-US"/>
              </w:rPr>
              <w:t>topoII</w:t>
            </w:r>
            <w:proofErr w:type="spellEnd"/>
            <w:r w:rsidRPr="00327BAB">
              <w:rPr>
                <w:rFonts w:cstheme="minorHAnsi"/>
                <w:lang w:val="en-US"/>
              </w:rPr>
              <w:t xml:space="preserve"> enzyme and its interference with </w:t>
            </w:r>
            <w:proofErr w:type="spellStart"/>
            <w:r w:rsidRPr="00327BAB">
              <w:rPr>
                <w:rFonts w:cstheme="minorHAnsi"/>
                <w:lang w:val="en-US"/>
              </w:rPr>
              <w:t>religation</w:t>
            </w:r>
            <w:proofErr w:type="spellEnd"/>
            <w:r w:rsidRPr="00327BAB">
              <w:rPr>
                <w:rFonts w:cstheme="minorHAnsi"/>
                <w:lang w:val="en-US"/>
              </w:rPr>
              <w:t xml:space="preserve"> of the stabilized double stranded DNA break</w:t>
            </w:r>
            <w:r>
              <w:rPr>
                <w:rFonts w:cstheme="minorHAnsi"/>
                <w:lang w:val="en-US"/>
              </w:rPr>
              <w:t xml:space="preserve"> [DSB]</w:t>
            </w:r>
            <w:r w:rsidRPr="00327BAB">
              <w:rPr>
                <w:rFonts w:cstheme="minorHAnsi"/>
                <w:lang w:val="en-US"/>
              </w:rPr>
              <w:t xml:space="preserve">.  A more disease-specific event would be the recombining of the DNA double strand breaks resulting in the critical translocation involving the MLL gene.  </w:t>
            </w:r>
          </w:p>
          <w:p w:rsidR="00C600CD" w:rsidRDefault="00C600CD" w:rsidP="007B3DFC">
            <w:pPr>
              <w:autoSpaceDE w:val="0"/>
              <w:autoSpaceDN w:val="0"/>
              <w:adjustRightInd w:val="0"/>
              <w:jc w:val="left"/>
              <w:rPr>
                <w:rFonts w:cstheme="minorHAnsi"/>
                <w:lang w:val="en-CA"/>
              </w:rPr>
            </w:pPr>
          </w:p>
          <w:p w:rsidR="00C600CD" w:rsidRPr="00FB4652" w:rsidRDefault="00C600CD" w:rsidP="007B3DFC">
            <w:pPr>
              <w:autoSpaceDE w:val="0"/>
              <w:autoSpaceDN w:val="0"/>
              <w:adjustRightInd w:val="0"/>
              <w:jc w:val="left"/>
              <w:rPr>
                <w:rFonts w:cstheme="minorHAnsi"/>
                <w:i/>
                <w:lang w:val="en-CA"/>
              </w:rPr>
            </w:pPr>
            <w:r w:rsidRPr="001137A4">
              <w:rPr>
                <w:rFonts w:cstheme="minorHAnsi"/>
                <w:i/>
                <w:u w:val="single"/>
                <w:lang w:val="en-CA"/>
              </w:rPr>
              <w:t>Discussion</w:t>
            </w:r>
            <w:r w:rsidRPr="00FB4652">
              <w:rPr>
                <w:rFonts w:cstheme="minorHAnsi"/>
                <w:i/>
                <w:lang w:val="en-CA"/>
              </w:rPr>
              <w:t xml:space="preserve">. </w:t>
            </w:r>
            <w:r>
              <w:rPr>
                <w:rFonts w:cstheme="minorHAnsi"/>
                <w:i/>
                <w:lang w:val="en-CA"/>
              </w:rPr>
              <w:t xml:space="preserve">Author 2 said that </w:t>
            </w:r>
            <w:r w:rsidRPr="00FB4652">
              <w:rPr>
                <w:rFonts w:cstheme="minorHAnsi"/>
                <w:i/>
                <w:lang w:val="en-CA"/>
              </w:rPr>
              <w:t xml:space="preserve">several names were proposed during development.  One was </w:t>
            </w:r>
            <w:r>
              <w:rPr>
                <w:rFonts w:cstheme="minorHAnsi"/>
                <w:i/>
                <w:lang w:val="en-CA"/>
              </w:rPr>
              <w:t>“</w:t>
            </w:r>
            <w:r w:rsidRPr="00FB4652">
              <w:rPr>
                <w:rFonts w:cstheme="minorHAnsi"/>
                <w:i/>
                <w:lang w:val="en-CA"/>
              </w:rPr>
              <w:t xml:space="preserve">inhibition of </w:t>
            </w:r>
            <w:proofErr w:type="spellStart"/>
            <w:r>
              <w:rPr>
                <w:rFonts w:cstheme="minorHAnsi"/>
                <w:i/>
                <w:lang w:val="en-CA"/>
              </w:rPr>
              <w:t>t</w:t>
            </w:r>
            <w:r w:rsidRPr="00FB4652">
              <w:rPr>
                <w:rFonts w:cstheme="minorHAnsi"/>
                <w:i/>
                <w:lang w:val="en-CA"/>
              </w:rPr>
              <w:t>opoII</w:t>
            </w:r>
            <w:proofErr w:type="spellEnd"/>
            <w:r>
              <w:rPr>
                <w:rFonts w:cstheme="minorHAnsi"/>
                <w:i/>
                <w:lang w:val="en-CA"/>
              </w:rPr>
              <w:t>”</w:t>
            </w:r>
            <w:r w:rsidRPr="00FB4652">
              <w:rPr>
                <w:rFonts w:cstheme="minorHAnsi"/>
                <w:i/>
                <w:lang w:val="en-CA"/>
              </w:rPr>
              <w:t xml:space="preserve">.  There are different types of interaction / inhibition of the </w:t>
            </w:r>
            <w:proofErr w:type="spellStart"/>
            <w:r>
              <w:rPr>
                <w:rFonts w:cstheme="minorHAnsi"/>
                <w:i/>
                <w:lang w:val="en-CA"/>
              </w:rPr>
              <w:t>t</w:t>
            </w:r>
            <w:r w:rsidRPr="00FB4652">
              <w:rPr>
                <w:rFonts w:cstheme="minorHAnsi"/>
                <w:i/>
                <w:lang w:val="en-CA"/>
              </w:rPr>
              <w:t>opo</w:t>
            </w:r>
            <w:r>
              <w:rPr>
                <w:rFonts w:cstheme="minorHAnsi"/>
                <w:i/>
                <w:lang w:val="en-CA"/>
              </w:rPr>
              <w:t>I</w:t>
            </w:r>
            <w:r w:rsidRPr="00FB4652">
              <w:rPr>
                <w:rFonts w:cstheme="minorHAnsi"/>
                <w:i/>
                <w:lang w:val="en-CA"/>
              </w:rPr>
              <w:t>I</w:t>
            </w:r>
            <w:proofErr w:type="spellEnd"/>
            <w:r w:rsidRPr="00FB4652">
              <w:rPr>
                <w:rFonts w:cstheme="minorHAnsi"/>
                <w:i/>
                <w:lang w:val="en-CA"/>
              </w:rPr>
              <w:t xml:space="preserve"> process.  Thus, the authors selected “poison” [as a verb].  </w:t>
            </w:r>
          </w:p>
          <w:p w:rsidR="00C600CD" w:rsidRPr="00FB4652" w:rsidRDefault="00C600CD" w:rsidP="007B3DFC">
            <w:pPr>
              <w:autoSpaceDE w:val="0"/>
              <w:autoSpaceDN w:val="0"/>
              <w:adjustRightInd w:val="0"/>
              <w:jc w:val="left"/>
              <w:rPr>
                <w:rFonts w:cstheme="minorHAnsi"/>
                <w:i/>
                <w:lang w:val="en-CA"/>
              </w:rPr>
            </w:pPr>
            <w:r>
              <w:rPr>
                <w:rFonts w:cstheme="minorHAnsi"/>
                <w:i/>
                <w:lang w:val="en-CA"/>
              </w:rPr>
              <w:t xml:space="preserve">A reviewer asked if </w:t>
            </w:r>
            <w:r w:rsidRPr="00FB4652">
              <w:rPr>
                <w:rFonts w:cstheme="minorHAnsi"/>
                <w:i/>
                <w:lang w:val="en-CA"/>
              </w:rPr>
              <w:t>poisoning occur</w:t>
            </w:r>
            <w:r>
              <w:rPr>
                <w:rFonts w:cstheme="minorHAnsi"/>
                <w:i/>
                <w:lang w:val="en-CA"/>
              </w:rPr>
              <w:t>s</w:t>
            </w:r>
            <w:r w:rsidRPr="00FB4652">
              <w:rPr>
                <w:rFonts w:cstheme="minorHAnsi"/>
                <w:i/>
                <w:lang w:val="en-CA"/>
              </w:rPr>
              <w:t xml:space="preserve"> post </w:t>
            </w:r>
            <w:proofErr w:type="gramStart"/>
            <w:r w:rsidRPr="00FB4652">
              <w:rPr>
                <w:rFonts w:cstheme="minorHAnsi"/>
                <w:i/>
                <w:lang w:val="en-CA"/>
              </w:rPr>
              <w:t>binding?</w:t>
            </w:r>
            <w:proofErr w:type="gramEnd"/>
            <w:r w:rsidRPr="00FB4652">
              <w:rPr>
                <w:rFonts w:cstheme="minorHAnsi"/>
                <w:i/>
                <w:lang w:val="en-CA"/>
              </w:rPr>
              <w:t xml:space="preserve"> </w:t>
            </w:r>
            <w:r>
              <w:rPr>
                <w:rFonts w:cstheme="minorHAnsi"/>
                <w:i/>
                <w:lang w:val="en-CA"/>
              </w:rPr>
              <w:t>The authors said that this s</w:t>
            </w:r>
            <w:r w:rsidRPr="00FB4652">
              <w:rPr>
                <w:rFonts w:cstheme="minorHAnsi"/>
                <w:i/>
                <w:lang w:val="en-CA"/>
              </w:rPr>
              <w:t xml:space="preserve">eems to be the case.  Note that there are four different regions in </w:t>
            </w:r>
            <w:proofErr w:type="spellStart"/>
            <w:r>
              <w:rPr>
                <w:rFonts w:cstheme="minorHAnsi"/>
                <w:i/>
                <w:lang w:val="en-CA"/>
              </w:rPr>
              <w:t>t</w:t>
            </w:r>
            <w:r w:rsidRPr="00FB4652">
              <w:rPr>
                <w:rFonts w:cstheme="minorHAnsi"/>
                <w:i/>
                <w:lang w:val="en-CA"/>
              </w:rPr>
              <w:t>opoII</w:t>
            </w:r>
            <w:proofErr w:type="spellEnd"/>
            <w:r w:rsidRPr="00FB4652">
              <w:rPr>
                <w:rFonts w:cstheme="minorHAnsi"/>
                <w:i/>
                <w:lang w:val="en-CA"/>
              </w:rPr>
              <w:t xml:space="preserve"> cycle.  The authors wished in the AOP to distinguish the one that leads to the AO.</w:t>
            </w:r>
          </w:p>
          <w:p w:rsidR="00C600CD" w:rsidRPr="00FB4652" w:rsidRDefault="00C600CD" w:rsidP="007B3DFC">
            <w:pPr>
              <w:autoSpaceDE w:val="0"/>
              <w:autoSpaceDN w:val="0"/>
              <w:adjustRightInd w:val="0"/>
              <w:jc w:val="left"/>
              <w:rPr>
                <w:rFonts w:cstheme="minorHAnsi"/>
                <w:i/>
                <w:lang w:val="en-CA"/>
              </w:rPr>
            </w:pPr>
            <w:r>
              <w:rPr>
                <w:rFonts w:cstheme="minorHAnsi"/>
                <w:i/>
                <w:lang w:val="en-CA"/>
              </w:rPr>
              <w:t xml:space="preserve">Another </w:t>
            </w:r>
            <w:r w:rsidRPr="00FB4652">
              <w:rPr>
                <w:rFonts w:cstheme="minorHAnsi"/>
                <w:i/>
                <w:lang w:val="en-CA"/>
              </w:rPr>
              <w:t xml:space="preserve">reviewer has been involved in developing and AOP for DNA alkylation leading to heritable germ cell mutation. The description of an AOP should consider that not all instances of the MIE will lead to the AO.  KE are necessary events, but none alone is sufficient to result in the AO. </w:t>
            </w:r>
          </w:p>
          <w:p w:rsidR="00C600CD" w:rsidRPr="00FB4652" w:rsidRDefault="00C600CD" w:rsidP="007B3DFC">
            <w:pPr>
              <w:autoSpaceDE w:val="0"/>
              <w:autoSpaceDN w:val="0"/>
              <w:adjustRightInd w:val="0"/>
              <w:jc w:val="left"/>
              <w:rPr>
                <w:rFonts w:cstheme="minorHAnsi"/>
                <w:i/>
                <w:lang w:val="en-CA"/>
              </w:rPr>
            </w:pPr>
            <w:r w:rsidRPr="00FB4652">
              <w:rPr>
                <w:rFonts w:cstheme="minorHAnsi"/>
                <w:i/>
                <w:lang w:val="en-CA"/>
              </w:rPr>
              <w:t>A description of the MIE could be “i</w:t>
            </w:r>
            <w:r w:rsidRPr="00FB4652">
              <w:rPr>
                <w:rFonts w:cstheme="minorHAnsi"/>
                <w:i/>
                <w:u w:val="single"/>
                <w:lang w:val="en-CA"/>
              </w:rPr>
              <w:t>n utero</w:t>
            </w:r>
            <w:r w:rsidRPr="00FB4652">
              <w:rPr>
                <w:rFonts w:cstheme="minorHAnsi"/>
                <w:i/>
                <w:lang w:val="en-CA"/>
              </w:rPr>
              <w:t xml:space="preserve"> </w:t>
            </w:r>
            <w:proofErr w:type="spellStart"/>
            <w:r>
              <w:rPr>
                <w:rFonts w:cstheme="minorHAnsi"/>
                <w:i/>
                <w:lang w:val="en-CA"/>
              </w:rPr>
              <w:t>t</w:t>
            </w:r>
            <w:r w:rsidRPr="00FB4652">
              <w:rPr>
                <w:rFonts w:cstheme="minorHAnsi"/>
                <w:i/>
                <w:lang w:val="en-CA"/>
              </w:rPr>
              <w:t>opoII</w:t>
            </w:r>
            <w:proofErr w:type="spellEnd"/>
            <w:r w:rsidRPr="00FB4652">
              <w:rPr>
                <w:rFonts w:cstheme="minorHAnsi"/>
                <w:i/>
                <w:lang w:val="en-CA"/>
              </w:rPr>
              <w:t xml:space="preserve"> poison interacts with </w:t>
            </w:r>
            <w:proofErr w:type="spellStart"/>
            <w:r>
              <w:rPr>
                <w:rFonts w:cstheme="minorHAnsi"/>
                <w:i/>
                <w:lang w:val="en-CA"/>
              </w:rPr>
              <w:t>t</w:t>
            </w:r>
            <w:r w:rsidRPr="00FB4652">
              <w:rPr>
                <w:rFonts w:cstheme="minorHAnsi"/>
                <w:i/>
                <w:lang w:val="en-CA"/>
              </w:rPr>
              <w:t>opoII</w:t>
            </w:r>
            <w:proofErr w:type="spellEnd"/>
            <w:r w:rsidRPr="00FB4652">
              <w:rPr>
                <w:rFonts w:cstheme="minorHAnsi"/>
                <w:i/>
                <w:lang w:val="en-CA"/>
              </w:rPr>
              <w:t xml:space="preserve"> enzyme”. Stabilizing or de-stabilizing the </w:t>
            </w:r>
            <w:proofErr w:type="spellStart"/>
            <w:r>
              <w:rPr>
                <w:rFonts w:cstheme="minorHAnsi"/>
                <w:i/>
                <w:lang w:val="en-CA"/>
              </w:rPr>
              <w:t>t</w:t>
            </w:r>
            <w:r w:rsidRPr="00FB4652">
              <w:rPr>
                <w:rFonts w:cstheme="minorHAnsi"/>
                <w:i/>
                <w:lang w:val="en-CA"/>
              </w:rPr>
              <w:t>opoII</w:t>
            </w:r>
            <w:proofErr w:type="spellEnd"/>
            <w:r>
              <w:rPr>
                <w:rFonts w:cstheme="minorHAnsi"/>
                <w:i/>
                <w:lang w:val="en-CA"/>
              </w:rPr>
              <w:t>-</w:t>
            </w:r>
            <w:r w:rsidRPr="00FB4652">
              <w:rPr>
                <w:rFonts w:cstheme="minorHAnsi"/>
                <w:i/>
                <w:lang w:val="en-CA"/>
              </w:rPr>
              <w:t>DNA complex is part of the biological pathway.</w:t>
            </w:r>
          </w:p>
          <w:p w:rsidR="00C600CD" w:rsidRPr="00FB4652" w:rsidRDefault="00C600CD" w:rsidP="007B3DFC">
            <w:pPr>
              <w:autoSpaceDE w:val="0"/>
              <w:autoSpaceDN w:val="0"/>
              <w:adjustRightInd w:val="0"/>
              <w:jc w:val="left"/>
              <w:rPr>
                <w:rFonts w:cstheme="minorHAnsi"/>
                <w:i/>
                <w:lang w:val="en-CA"/>
              </w:rPr>
            </w:pPr>
          </w:p>
          <w:p w:rsidR="00C600CD" w:rsidRPr="00FB4652" w:rsidRDefault="00C600CD" w:rsidP="007B3DFC">
            <w:pPr>
              <w:autoSpaceDE w:val="0"/>
              <w:autoSpaceDN w:val="0"/>
              <w:adjustRightInd w:val="0"/>
              <w:jc w:val="left"/>
              <w:rPr>
                <w:rFonts w:cstheme="minorHAnsi"/>
                <w:i/>
                <w:lang w:val="en-CA"/>
              </w:rPr>
            </w:pPr>
            <w:r w:rsidRPr="001137A4">
              <w:rPr>
                <w:rFonts w:cstheme="minorHAnsi"/>
                <w:i/>
                <w:u w:val="single"/>
                <w:lang w:val="en-CA"/>
              </w:rPr>
              <w:t>Resolution:</w:t>
            </w:r>
            <w:r w:rsidRPr="00FB4652">
              <w:rPr>
                <w:rFonts w:cstheme="minorHAnsi"/>
                <w:i/>
                <w:lang w:val="en-CA"/>
              </w:rPr>
              <w:t xml:space="preserve"> The AOP will describe MIE as </w:t>
            </w:r>
            <w:r>
              <w:rPr>
                <w:rFonts w:cstheme="minorHAnsi"/>
                <w:i/>
                <w:lang w:val="en-CA"/>
              </w:rPr>
              <w:t xml:space="preserve">an </w:t>
            </w:r>
            <w:r w:rsidRPr="00FB4652">
              <w:rPr>
                <w:rFonts w:cstheme="minorHAnsi"/>
                <w:i/>
                <w:lang w:val="en-CA"/>
              </w:rPr>
              <w:t xml:space="preserve">event rather than </w:t>
            </w:r>
            <w:r>
              <w:rPr>
                <w:rFonts w:cstheme="minorHAnsi"/>
                <w:i/>
                <w:lang w:val="en-CA"/>
              </w:rPr>
              <w:t xml:space="preserve">as an </w:t>
            </w:r>
            <w:r w:rsidRPr="00FB4652">
              <w:rPr>
                <w:rFonts w:cstheme="minorHAnsi"/>
                <w:i/>
                <w:lang w:val="en-CA"/>
              </w:rPr>
              <w:t>agent. Maybe “</w:t>
            </w:r>
            <w:r w:rsidRPr="00FB4652">
              <w:rPr>
                <w:rFonts w:cstheme="minorHAnsi"/>
                <w:i/>
                <w:u w:val="single"/>
                <w:lang w:val="en-CA"/>
              </w:rPr>
              <w:t>in utero</w:t>
            </w:r>
            <w:r w:rsidRPr="00FB4652">
              <w:rPr>
                <w:rFonts w:cstheme="minorHAnsi"/>
                <w:i/>
                <w:lang w:val="en-CA"/>
              </w:rPr>
              <w:t xml:space="preserve"> </w:t>
            </w:r>
            <w:proofErr w:type="spellStart"/>
            <w:r>
              <w:rPr>
                <w:rFonts w:cstheme="minorHAnsi"/>
                <w:i/>
                <w:lang w:val="en-CA"/>
              </w:rPr>
              <w:t>t</w:t>
            </w:r>
            <w:r w:rsidRPr="00FB4652">
              <w:rPr>
                <w:rFonts w:cstheme="minorHAnsi"/>
                <w:i/>
                <w:lang w:val="en-CA"/>
              </w:rPr>
              <w:t>opo</w:t>
            </w:r>
            <w:r>
              <w:rPr>
                <w:rFonts w:cstheme="minorHAnsi"/>
                <w:i/>
                <w:lang w:val="en-CA"/>
              </w:rPr>
              <w:t>II</w:t>
            </w:r>
            <w:proofErr w:type="spellEnd"/>
            <w:r w:rsidRPr="00FB4652">
              <w:rPr>
                <w:rFonts w:cstheme="minorHAnsi"/>
                <w:i/>
                <w:lang w:val="en-CA"/>
              </w:rPr>
              <w:t xml:space="preserve"> </w:t>
            </w:r>
            <w:r w:rsidRPr="00FB4652">
              <w:rPr>
                <w:rFonts w:cstheme="minorHAnsi"/>
                <w:i/>
                <w:lang w:val="en-CA"/>
              </w:rPr>
              <w:lastRenderedPageBreak/>
              <w:t>poisoning.” The authors will check carefully in the description of MIE regarding the points made by the reviewer</w:t>
            </w:r>
            <w:r>
              <w:rPr>
                <w:rFonts w:cstheme="minorHAnsi"/>
                <w:i/>
                <w:lang w:val="en-CA"/>
              </w:rPr>
              <w:t>s</w:t>
            </w:r>
            <w:r w:rsidRPr="00FB4652">
              <w:rPr>
                <w:rFonts w:cstheme="minorHAnsi"/>
                <w:i/>
                <w:lang w:val="en-CA"/>
              </w:rPr>
              <w:t xml:space="preserve">.  </w:t>
            </w:r>
            <w:r>
              <w:rPr>
                <w:rFonts w:cstheme="minorHAnsi"/>
                <w:i/>
                <w:lang w:val="en-CA"/>
              </w:rPr>
              <w:t>The authors will m</w:t>
            </w:r>
            <w:r w:rsidRPr="00FB4652">
              <w:rPr>
                <w:rFonts w:cstheme="minorHAnsi"/>
                <w:i/>
                <w:lang w:val="en-CA"/>
              </w:rPr>
              <w:t xml:space="preserve">ake some change to ensure that the MIE is perceived as a process or event rather than </w:t>
            </w:r>
            <w:r>
              <w:rPr>
                <w:rFonts w:cstheme="minorHAnsi"/>
                <w:i/>
                <w:lang w:val="en-CA"/>
              </w:rPr>
              <w:t xml:space="preserve">as </w:t>
            </w:r>
            <w:r w:rsidRPr="00FB4652">
              <w:rPr>
                <w:rFonts w:cstheme="minorHAnsi"/>
                <w:i/>
                <w:lang w:val="en-CA"/>
              </w:rPr>
              <w:t>an agent.</w:t>
            </w:r>
            <w:r>
              <w:rPr>
                <w:rFonts w:cstheme="minorHAnsi"/>
                <w:i/>
                <w:lang w:val="en-CA"/>
              </w:rPr>
              <w:t xml:space="preserve"> The authors are, however, keen to accept the proposal of the reviewer and consider “</w:t>
            </w:r>
            <w:r w:rsidRPr="0070232C">
              <w:rPr>
                <w:rFonts w:cstheme="minorHAnsi"/>
                <w:i/>
                <w:u w:val="single"/>
                <w:lang w:val="en-CA"/>
              </w:rPr>
              <w:t>in-utero</w:t>
            </w:r>
            <w:r>
              <w:rPr>
                <w:rFonts w:cstheme="minorHAnsi"/>
                <w:i/>
                <w:lang w:val="en-CA"/>
              </w:rPr>
              <w:t xml:space="preserve"> </w:t>
            </w:r>
            <w:proofErr w:type="spellStart"/>
            <w:r>
              <w:rPr>
                <w:rFonts w:cstheme="minorHAnsi"/>
                <w:i/>
                <w:lang w:val="en-CA"/>
              </w:rPr>
              <w:t>topoII</w:t>
            </w:r>
            <w:proofErr w:type="spellEnd"/>
            <w:r>
              <w:rPr>
                <w:rFonts w:cstheme="minorHAnsi"/>
                <w:i/>
                <w:lang w:val="en-CA"/>
              </w:rPr>
              <w:t xml:space="preserve"> poisoning” as the appropriate definition of the MIE.</w:t>
            </w:r>
          </w:p>
          <w:p w:rsidR="00C600CD" w:rsidRDefault="00C600CD" w:rsidP="007B3DFC">
            <w:pPr>
              <w:autoSpaceDE w:val="0"/>
              <w:autoSpaceDN w:val="0"/>
              <w:adjustRightInd w:val="0"/>
              <w:jc w:val="left"/>
              <w:rPr>
                <w:rFonts w:cstheme="minorHAnsi"/>
                <w:lang w:val="en-CA"/>
              </w:rPr>
            </w:pPr>
          </w:p>
          <w:p w:rsidR="00C600CD" w:rsidRPr="00074956" w:rsidRDefault="00C600CD" w:rsidP="007B3DFC">
            <w:pPr>
              <w:jc w:val="left"/>
              <w:rPr>
                <w:rFonts w:cstheme="minorHAnsi"/>
                <w:b/>
                <w:lang w:val="en-CA"/>
              </w:rPr>
            </w:pPr>
            <w:r w:rsidRPr="00074956">
              <w:rPr>
                <w:rFonts w:cstheme="minorHAnsi"/>
                <w:b/>
                <w:lang w:val="en-CA"/>
              </w:rPr>
              <w:t>Point 4</w:t>
            </w:r>
          </w:p>
          <w:p w:rsidR="00C600CD" w:rsidRPr="00327BAB" w:rsidRDefault="00C600CD" w:rsidP="007B3DFC">
            <w:pPr>
              <w:rPr>
                <w:rFonts w:cstheme="minorHAnsi"/>
                <w:lang w:val="en-US"/>
              </w:rPr>
            </w:pPr>
            <w:r w:rsidRPr="00327BAB">
              <w:rPr>
                <w:rFonts w:cstheme="minorHAnsi"/>
                <w:lang w:val="en-US"/>
              </w:rPr>
              <w:t>Original Reviewer’s Comment</w:t>
            </w:r>
            <w:r w:rsidRPr="00327BAB">
              <w:rPr>
                <w:rFonts w:cstheme="minorHAnsi"/>
                <w:lang w:val="en-CA"/>
              </w:rPr>
              <w:t xml:space="preserve">: </w:t>
            </w:r>
            <w:r>
              <w:rPr>
                <w:rFonts w:cstheme="minorHAnsi"/>
                <w:lang w:val="en-CA"/>
              </w:rPr>
              <w:t>The reviewer disagreed with the categorization of</w:t>
            </w:r>
            <w:r w:rsidRPr="00327BAB">
              <w:rPr>
                <w:rFonts w:cstheme="minorHAnsi"/>
                <w:lang w:val="en-US"/>
              </w:rPr>
              <w:t xml:space="preserve"> “strong” </w:t>
            </w:r>
            <w:r>
              <w:rPr>
                <w:rFonts w:cstheme="minorHAnsi"/>
                <w:lang w:val="en-US"/>
              </w:rPr>
              <w:t xml:space="preserve">for </w:t>
            </w:r>
            <w:r w:rsidRPr="00327BAB">
              <w:rPr>
                <w:rFonts w:cstheme="minorHAnsi"/>
                <w:lang w:val="en-US"/>
              </w:rPr>
              <w:t>the direct link between the MLL rearrangement and infant leukemia</w:t>
            </w:r>
            <w:r>
              <w:rPr>
                <w:rFonts w:cstheme="minorHAnsi"/>
                <w:lang w:val="en-US"/>
              </w:rPr>
              <w:t>. The reviewer questioned whether a direct relationship was possible</w:t>
            </w:r>
            <w:r w:rsidRPr="00327BAB">
              <w:rPr>
                <w:rFonts w:cstheme="minorHAnsi"/>
                <w:lang w:val="en-US"/>
              </w:rPr>
              <w:t xml:space="preserve">. </w:t>
            </w:r>
          </w:p>
          <w:p w:rsidR="00C600CD" w:rsidRPr="00327BAB" w:rsidRDefault="00C600CD" w:rsidP="007B3DFC">
            <w:pPr>
              <w:jc w:val="left"/>
              <w:rPr>
                <w:rFonts w:cstheme="minorHAnsi"/>
                <w:lang w:val="en-US"/>
              </w:rPr>
            </w:pPr>
          </w:p>
          <w:p w:rsidR="00C600CD" w:rsidRDefault="00C600CD" w:rsidP="007B3DFC">
            <w:pPr>
              <w:autoSpaceDE w:val="0"/>
              <w:autoSpaceDN w:val="0"/>
              <w:adjustRightInd w:val="0"/>
              <w:jc w:val="left"/>
              <w:rPr>
                <w:rFonts w:cstheme="minorHAnsi"/>
                <w:i/>
                <w:u w:val="single"/>
                <w:lang w:val="en-CA"/>
              </w:rPr>
            </w:pPr>
            <w:r w:rsidRPr="00652D11">
              <w:rPr>
                <w:rFonts w:cstheme="minorHAnsi"/>
                <w:i/>
                <w:u w:val="single"/>
                <w:lang w:val="en-CA"/>
              </w:rPr>
              <w:t>Discussion.</w:t>
            </w:r>
            <w:r w:rsidRPr="00130B07">
              <w:rPr>
                <w:rFonts w:cstheme="minorHAnsi"/>
                <w:i/>
                <w:lang w:val="en-CA"/>
              </w:rPr>
              <w:t xml:space="preserve">  This comment refers to the discussion of WOE for KER by contrast to the biological plausibility of the entire pathway.</w:t>
            </w:r>
            <w:r w:rsidRPr="00652D11">
              <w:rPr>
                <w:rFonts w:cstheme="minorHAnsi"/>
                <w:i/>
                <w:u w:val="single"/>
                <w:lang w:val="en-CA"/>
              </w:rPr>
              <w:t xml:space="preserve"> </w:t>
            </w:r>
          </w:p>
          <w:p w:rsidR="00C600CD" w:rsidRDefault="00C600CD" w:rsidP="007B3DFC">
            <w:pPr>
              <w:autoSpaceDE w:val="0"/>
              <w:autoSpaceDN w:val="0"/>
              <w:adjustRightInd w:val="0"/>
              <w:jc w:val="left"/>
              <w:rPr>
                <w:rFonts w:cstheme="minorHAnsi"/>
                <w:i/>
                <w:u w:val="single"/>
                <w:lang w:val="en-CA"/>
              </w:rPr>
            </w:pPr>
          </w:p>
          <w:p w:rsidR="00C600CD" w:rsidRPr="00130B07" w:rsidRDefault="00C600CD" w:rsidP="007B3DFC">
            <w:pPr>
              <w:autoSpaceDE w:val="0"/>
              <w:autoSpaceDN w:val="0"/>
              <w:adjustRightInd w:val="0"/>
              <w:jc w:val="left"/>
              <w:rPr>
                <w:rFonts w:cstheme="minorHAnsi"/>
                <w:i/>
                <w:lang w:val="en-CA"/>
              </w:rPr>
            </w:pPr>
            <w:r w:rsidRPr="00652D11">
              <w:rPr>
                <w:rFonts w:cstheme="minorHAnsi"/>
                <w:i/>
                <w:u w:val="single"/>
                <w:lang w:val="en-CA"/>
              </w:rPr>
              <w:t>Resolution</w:t>
            </w:r>
            <w:r w:rsidRPr="00130B07">
              <w:rPr>
                <w:rFonts w:cstheme="minorHAnsi"/>
                <w:i/>
                <w:lang w:val="en-CA"/>
              </w:rPr>
              <w:t>. Author</w:t>
            </w:r>
            <w:r>
              <w:rPr>
                <w:rFonts w:cstheme="minorHAnsi"/>
                <w:i/>
                <w:lang w:val="en-CA"/>
              </w:rPr>
              <w:t>s</w:t>
            </w:r>
            <w:r w:rsidRPr="00130B07">
              <w:rPr>
                <w:rFonts w:cstheme="minorHAnsi"/>
                <w:i/>
                <w:lang w:val="en-CA"/>
              </w:rPr>
              <w:t xml:space="preserve"> will consider points in the above discussion of difference between experimental support </w:t>
            </w:r>
            <w:proofErr w:type="gramStart"/>
            <w:r w:rsidRPr="00130B07">
              <w:rPr>
                <w:rFonts w:cstheme="minorHAnsi"/>
                <w:i/>
                <w:lang w:val="en-CA"/>
              </w:rPr>
              <w:t>/</w:t>
            </w:r>
            <w:proofErr w:type="gramEnd"/>
            <w:r w:rsidRPr="00130B07">
              <w:rPr>
                <w:rFonts w:cstheme="minorHAnsi"/>
                <w:i/>
                <w:lang w:val="en-CA"/>
              </w:rPr>
              <w:t xml:space="preserve"> WOE for KERs, vs.  </w:t>
            </w:r>
            <w:proofErr w:type="gramStart"/>
            <w:r w:rsidRPr="00130B07">
              <w:rPr>
                <w:rFonts w:cstheme="minorHAnsi"/>
                <w:i/>
                <w:lang w:val="en-CA"/>
              </w:rPr>
              <w:t>biological</w:t>
            </w:r>
            <w:proofErr w:type="gramEnd"/>
            <w:r w:rsidRPr="00130B07">
              <w:rPr>
                <w:rFonts w:cstheme="minorHAnsi"/>
                <w:i/>
                <w:lang w:val="en-CA"/>
              </w:rPr>
              <w:t xml:space="preserve"> plausibility of the entire AOP. </w:t>
            </w:r>
            <w:r>
              <w:rPr>
                <w:rFonts w:cstheme="minorHAnsi"/>
                <w:i/>
                <w:lang w:val="en-CA"/>
              </w:rPr>
              <w:t xml:space="preserve">They may modify some of the WOE for experimental evidence, but they continue to judge the biological plausibility of the pathway to be “strong”. </w:t>
            </w:r>
          </w:p>
          <w:p w:rsidR="00C600CD" w:rsidRDefault="00C600CD" w:rsidP="007B3DFC">
            <w:pPr>
              <w:jc w:val="left"/>
              <w:rPr>
                <w:rFonts w:cstheme="minorHAnsi"/>
                <w:b/>
                <w:lang w:val="en-CA"/>
              </w:rPr>
            </w:pPr>
          </w:p>
          <w:p w:rsidR="00C600CD" w:rsidRPr="00130B07" w:rsidRDefault="00C600CD" w:rsidP="007B3DFC">
            <w:pPr>
              <w:jc w:val="left"/>
              <w:rPr>
                <w:rFonts w:cstheme="minorHAnsi"/>
                <w:b/>
                <w:lang w:val="en-CA"/>
              </w:rPr>
            </w:pPr>
            <w:r w:rsidRPr="00130B07">
              <w:rPr>
                <w:rFonts w:cstheme="minorHAnsi"/>
                <w:b/>
                <w:lang w:val="en-CA"/>
              </w:rPr>
              <w:t xml:space="preserve">Point 5 </w:t>
            </w:r>
          </w:p>
          <w:p w:rsidR="00C600CD" w:rsidRPr="00327BAB" w:rsidRDefault="00C600CD" w:rsidP="007B3DFC">
            <w:pPr>
              <w:jc w:val="left"/>
              <w:rPr>
                <w:rFonts w:cstheme="minorHAnsi"/>
                <w:i/>
                <w:lang w:val="en-US"/>
              </w:rPr>
            </w:pPr>
            <w:r w:rsidRPr="00327BAB">
              <w:rPr>
                <w:rFonts w:cstheme="minorHAnsi"/>
                <w:lang w:val="en-US"/>
              </w:rPr>
              <w:t>Original Reviewer’s Comment</w:t>
            </w:r>
            <w:r w:rsidRPr="00327BAB">
              <w:rPr>
                <w:rFonts w:cstheme="minorHAnsi"/>
                <w:i/>
                <w:lang w:val="en-US"/>
              </w:rPr>
              <w:t xml:space="preserve">: </w:t>
            </w:r>
            <w:r w:rsidRPr="00327BAB">
              <w:rPr>
                <w:rFonts w:cstheme="minorHAnsi"/>
                <w:lang w:val="en-US"/>
              </w:rPr>
              <w:t xml:space="preserve">The authors are making this AOP specific to </w:t>
            </w:r>
            <w:r w:rsidRPr="00327BAB">
              <w:rPr>
                <w:rFonts w:cstheme="minorHAnsi"/>
                <w:i/>
                <w:lang w:val="en-US"/>
              </w:rPr>
              <w:t>in utero</w:t>
            </w:r>
            <w:r w:rsidRPr="00327BAB">
              <w:rPr>
                <w:rFonts w:cstheme="minorHAnsi"/>
                <w:lang w:val="en-US"/>
              </w:rPr>
              <w:t xml:space="preserve"> exposure and to a specific chromosomal rearrangement, which makes it of limited regulatory applicability.</w:t>
            </w:r>
          </w:p>
          <w:p w:rsidR="00C600CD" w:rsidRPr="00327BAB" w:rsidRDefault="00C600CD" w:rsidP="007B3DFC">
            <w:pPr>
              <w:jc w:val="left"/>
              <w:rPr>
                <w:rFonts w:cstheme="minorHAnsi"/>
                <w:lang w:val="en-US"/>
              </w:rPr>
            </w:pPr>
          </w:p>
          <w:p w:rsidR="00C600CD" w:rsidRPr="00672EAC" w:rsidRDefault="00C600CD" w:rsidP="007B3DFC">
            <w:pPr>
              <w:autoSpaceDE w:val="0"/>
              <w:autoSpaceDN w:val="0"/>
              <w:adjustRightInd w:val="0"/>
              <w:jc w:val="left"/>
              <w:rPr>
                <w:rFonts w:cstheme="minorHAnsi"/>
                <w:i/>
                <w:lang w:val="en-CA"/>
              </w:rPr>
            </w:pPr>
            <w:r w:rsidRPr="00672EAC">
              <w:rPr>
                <w:rFonts w:cstheme="minorHAnsi"/>
                <w:i/>
                <w:u w:val="single"/>
                <w:lang w:val="en-US"/>
              </w:rPr>
              <w:t>Discussion and resolution.</w:t>
            </w:r>
            <w:r w:rsidRPr="00672EAC">
              <w:rPr>
                <w:rFonts w:cstheme="minorHAnsi"/>
                <w:i/>
                <w:lang w:val="en-US"/>
              </w:rPr>
              <w:t xml:space="preserve">  Refer to the points made in earlier discussion</w:t>
            </w:r>
            <w:r>
              <w:rPr>
                <w:rFonts w:cstheme="minorHAnsi"/>
                <w:i/>
                <w:lang w:val="en-US"/>
              </w:rPr>
              <w:t xml:space="preserve">. The </w:t>
            </w:r>
            <w:r w:rsidRPr="00B3357A">
              <w:rPr>
                <w:rFonts w:cstheme="minorHAnsi"/>
                <w:i/>
                <w:lang w:val="en-US"/>
              </w:rPr>
              <w:t>authors will m</w:t>
            </w:r>
            <w:proofErr w:type="spellStart"/>
            <w:r w:rsidRPr="00B3357A">
              <w:rPr>
                <w:rFonts w:cstheme="minorHAnsi"/>
                <w:i/>
                <w:lang w:val="en-CA"/>
              </w:rPr>
              <w:t>ake</w:t>
            </w:r>
            <w:proofErr w:type="spellEnd"/>
            <w:r>
              <w:rPr>
                <w:rFonts w:cstheme="minorHAnsi"/>
                <w:i/>
                <w:lang w:val="en-CA"/>
              </w:rPr>
              <w:t xml:space="preserve"> </w:t>
            </w:r>
            <w:r w:rsidRPr="00B3357A">
              <w:rPr>
                <w:rFonts w:cstheme="minorHAnsi"/>
                <w:i/>
                <w:lang w:val="en-CA"/>
              </w:rPr>
              <w:t>some change to ensure that the MIE is perceived as a process or event rather than as an agent.</w:t>
            </w:r>
          </w:p>
          <w:p w:rsidR="00C600CD" w:rsidRPr="00327BAB" w:rsidRDefault="00C600CD" w:rsidP="007B3DFC">
            <w:pPr>
              <w:jc w:val="left"/>
              <w:rPr>
                <w:rFonts w:cstheme="minorHAnsi"/>
                <w:lang w:val="en-US"/>
              </w:rPr>
            </w:pPr>
          </w:p>
          <w:p w:rsidR="00C600CD" w:rsidRPr="00672EAC" w:rsidRDefault="00C600CD" w:rsidP="007B3DFC">
            <w:pPr>
              <w:jc w:val="left"/>
              <w:rPr>
                <w:rFonts w:cstheme="minorHAnsi"/>
                <w:b/>
                <w:color w:val="000000" w:themeColor="text1"/>
                <w:lang w:val="en-US"/>
              </w:rPr>
            </w:pPr>
            <w:r w:rsidRPr="00672EAC">
              <w:rPr>
                <w:rFonts w:cstheme="minorHAnsi"/>
                <w:b/>
                <w:color w:val="000000" w:themeColor="text1"/>
                <w:lang w:val="en-US"/>
              </w:rPr>
              <w:t>Point 6</w:t>
            </w:r>
          </w:p>
          <w:p w:rsidR="00C600CD" w:rsidRPr="00327BAB" w:rsidRDefault="00C600CD" w:rsidP="007B3DFC">
            <w:pPr>
              <w:jc w:val="left"/>
              <w:rPr>
                <w:rFonts w:cstheme="minorHAnsi"/>
                <w:color w:val="FF0000"/>
                <w:lang w:val="en-US"/>
              </w:rPr>
            </w:pPr>
            <w:r w:rsidRPr="00327BAB">
              <w:rPr>
                <w:rFonts w:cstheme="minorHAnsi"/>
                <w:lang w:val="en-US"/>
              </w:rPr>
              <w:t xml:space="preserve">Original Reviewer’s Comment: To </w:t>
            </w:r>
            <w:r>
              <w:rPr>
                <w:rFonts w:cstheme="minorHAnsi"/>
                <w:lang w:val="en-US"/>
              </w:rPr>
              <w:t>the author’s</w:t>
            </w:r>
            <w:r w:rsidRPr="00327BAB">
              <w:rPr>
                <w:rFonts w:cstheme="minorHAnsi"/>
                <w:lang w:val="en-US"/>
              </w:rPr>
              <w:t xml:space="preserve"> knowledge, the mechanism by which </w:t>
            </w:r>
            <w:proofErr w:type="spellStart"/>
            <w:r>
              <w:rPr>
                <w:rFonts w:cstheme="minorHAnsi"/>
                <w:lang w:val="en-US"/>
              </w:rPr>
              <w:t>t</w:t>
            </w:r>
            <w:r w:rsidRPr="00327BAB">
              <w:rPr>
                <w:rFonts w:cstheme="minorHAnsi"/>
                <w:lang w:val="en-US"/>
              </w:rPr>
              <w:t>opoII</w:t>
            </w:r>
            <w:proofErr w:type="spellEnd"/>
            <w:r w:rsidRPr="00327BAB">
              <w:rPr>
                <w:rFonts w:cstheme="minorHAnsi"/>
                <w:lang w:val="en-US"/>
              </w:rPr>
              <w:t xml:space="preserve"> enzymes operate is the same in every cell type and so is the mechanism by which they create double strand breaks (DSB).</w:t>
            </w:r>
            <w:r w:rsidRPr="00327BAB">
              <w:rPr>
                <w:rFonts w:cstheme="minorHAnsi"/>
                <w:color w:val="000000" w:themeColor="text1"/>
                <w:lang w:val="en-US"/>
              </w:rPr>
              <w:t xml:space="preserve"> Thus, the MIE (inhibition of </w:t>
            </w:r>
            <w:r>
              <w:rPr>
                <w:rFonts w:cstheme="minorHAnsi"/>
                <w:color w:val="000000" w:themeColor="text1"/>
                <w:lang w:val="en-US"/>
              </w:rPr>
              <w:t>t</w:t>
            </w:r>
            <w:r w:rsidRPr="00327BAB">
              <w:rPr>
                <w:rFonts w:cstheme="minorHAnsi"/>
                <w:color w:val="000000" w:themeColor="text1"/>
                <w:lang w:val="en-US"/>
              </w:rPr>
              <w:t>opo I) and the first KE (formation of DSB) should be agnostic of the cell type. The authors can then make the next KE specific to fetal hematopoietic cells and to infant leukemia. Doing it in this way, would create a MIE and a KE that can be borrowed and used to build other AOPs, including one leading to secondary cancers in patients receiving Topo II inhibitors as part of their chemotherapy.</w:t>
            </w:r>
          </w:p>
          <w:p w:rsidR="00C600CD" w:rsidRDefault="00C600CD" w:rsidP="007B3DFC">
            <w:pPr>
              <w:jc w:val="left"/>
              <w:rPr>
                <w:rFonts w:cstheme="minorHAnsi"/>
                <w:color w:val="000000" w:themeColor="text1"/>
                <w:lang w:val="en-US"/>
              </w:rPr>
            </w:pPr>
          </w:p>
          <w:p w:rsidR="00C600CD" w:rsidRPr="00060577" w:rsidRDefault="00C600CD" w:rsidP="007B3DFC">
            <w:pPr>
              <w:jc w:val="left"/>
              <w:rPr>
                <w:rFonts w:cstheme="minorHAnsi"/>
                <w:i/>
                <w:color w:val="000000" w:themeColor="text1"/>
                <w:lang w:val="en-US"/>
              </w:rPr>
            </w:pPr>
            <w:r w:rsidRPr="00060577">
              <w:rPr>
                <w:rFonts w:cstheme="minorHAnsi"/>
                <w:i/>
                <w:color w:val="000000" w:themeColor="text1"/>
                <w:u w:val="single"/>
                <w:lang w:val="en-US"/>
              </w:rPr>
              <w:t>Discussion.</w:t>
            </w:r>
            <w:r w:rsidRPr="00060577">
              <w:rPr>
                <w:rFonts w:cstheme="minorHAnsi"/>
                <w:i/>
                <w:color w:val="000000" w:themeColor="text1"/>
                <w:lang w:val="en-US"/>
              </w:rPr>
              <w:t xml:space="preserve">  There were several points discussed regarding developing a more generalized AOP, rather than concentrating on IFL as the only AO.  </w:t>
            </w:r>
            <w:r>
              <w:rPr>
                <w:rFonts w:cstheme="minorHAnsi"/>
                <w:i/>
                <w:color w:val="000000" w:themeColor="text1"/>
                <w:lang w:val="en-US"/>
              </w:rPr>
              <w:t xml:space="preserve">One author </w:t>
            </w:r>
            <w:r w:rsidRPr="00060577">
              <w:rPr>
                <w:rFonts w:cstheme="minorHAnsi"/>
                <w:i/>
                <w:color w:val="000000" w:themeColor="text1"/>
                <w:lang w:val="en-US"/>
              </w:rPr>
              <w:t xml:space="preserve">has been thinking about this.  Questions were raised as to ways of changing the MIE and KE1 to be more general, with focus on the </w:t>
            </w:r>
            <w:r w:rsidRPr="00CD122C">
              <w:rPr>
                <w:rFonts w:cstheme="minorHAnsi"/>
                <w:i/>
                <w:u w:val="single"/>
                <w:lang w:val="en-US"/>
              </w:rPr>
              <w:t>in utero</w:t>
            </w:r>
            <w:r w:rsidRPr="00CD122C">
              <w:rPr>
                <w:rFonts w:cstheme="minorHAnsi"/>
                <w:i/>
                <w:lang w:val="en-US"/>
              </w:rPr>
              <w:t xml:space="preserve"> </w:t>
            </w:r>
            <w:r w:rsidRPr="00060577">
              <w:rPr>
                <w:rFonts w:cstheme="minorHAnsi"/>
                <w:i/>
                <w:color w:val="000000" w:themeColor="text1"/>
                <w:lang w:val="en-US"/>
              </w:rPr>
              <w:t xml:space="preserve">aspect around KE2.  </w:t>
            </w:r>
            <w:r>
              <w:rPr>
                <w:rFonts w:cstheme="minorHAnsi"/>
                <w:i/>
                <w:color w:val="000000" w:themeColor="text1"/>
                <w:lang w:val="en-US"/>
              </w:rPr>
              <w:t>This n</w:t>
            </w:r>
            <w:r w:rsidRPr="00060577">
              <w:rPr>
                <w:rFonts w:cstheme="minorHAnsi"/>
                <w:i/>
                <w:color w:val="000000" w:themeColor="text1"/>
                <w:lang w:val="en-US"/>
              </w:rPr>
              <w:t>eeds careful consideration by the authors</w:t>
            </w:r>
            <w:r>
              <w:rPr>
                <w:rFonts w:cstheme="minorHAnsi"/>
                <w:i/>
                <w:color w:val="000000" w:themeColor="text1"/>
                <w:lang w:val="en-US"/>
              </w:rPr>
              <w:t>,</w:t>
            </w:r>
            <w:r w:rsidRPr="00060577">
              <w:rPr>
                <w:rFonts w:cstheme="minorHAnsi"/>
                <w:i/>
                <w:color w:val="000000" w:themeColor="text1"/>
                <w:lang w:val="en-US"/>
              </w:rPr>
              <w:t xml:space="preserve"> as their initial impetus for developing the AOP</w:t>
            </w:r>
            <w:r>
              <w:rPr>
                <w:rFonts w:cstheme="minorHAnsi"/>
                <w:i/>
                <w:color w:val="000000" w:themeColor="text1"/>
                <w:lang w:val="en-US"/>
              </w:rPr>
              <w:t xml:space="preserve"> was for pediatric </w:t>
            </w:r>
            <w:proofErr w:type="spellStart"/>
            <w:r>
              <w:rPr>
                <w:rFonts w:cstheme="minorHAnsi"/>
                <w:i/>
                <w:color w:val="000000" w:themeColor="text1"/>
                <w:lang w:val="en-US"/>
              </w:rPr>
              <w:t>leukemias</w:t>
            </w:r>
            <w:proofErr w:type="spellEnd"/>
            <w:r>
              <w:rPr>
                <w:rFonts w:cstheme="minorHAnsi"/>
                <w:i/>
                <w:color w:val="000000" w:themeColor="text1"/>
                <w:lang w:val="en-US"/>
              </w:rPr>
              <w:t xml:space="preserve"> in general.</w:t>
            </w:r>
            <w:r w:rsidRPr="00060577">
              <w:rPr>
                <w:rFonts w:cstheme="minorHAnsi"/>
                <w:i/>
                <w:color w:val="000000" w:themeColor="text1"/>
                <w:lang w:val="en-US"/>
              </w:rPr>
              <w:t xml:space="preserve"> </w:t>
            </w:r>
            <w:r>
              <w:rPr>
                <w:rFonts w:cstheme="minorHAnsi"/>
                <w:i/>
                <w:color w:val="000000" w:themeColor="text1"/>
                <w:lang w:val="en-US"/>
              </w:rPr>
              <w:t xml:space="preserve">However, it may be of importance to stress that on the basis of the current evidence, the MLL rearrangement has to happen </w:t>
            </w:r>
            <w:r w:rsidRPr="00714B4A">
              <w:rPr>
                <w:rFonts w:cstheme="minorHAnsi"/>
                <w:i/>
                <w:color w:val="000000" w:themeColor="text1"/>
                <w:u w:val="single"/>
                <w:lang w:val="en-US"/>
              </w:rPr>
              <w:t>in utero</w:t>
            </w:r>
            <w:r>
              <w:rPr>
                <w:rFonts w:cstheme="minorHAnsi"/>
                <w:i/>
                <w:color w:val="000000" w:themeColor="text1"/>
                <w:lang w:val="en-US"/>
              </w:rPr>
              <w:t>.</w:t>
            </w:r>
            <w:r w:rsidRPr="00060577">
              <w:rPr>
                <w:rFonts w:cstheme="minorHAnsi"/>
                <w:i/>
                <w:color w:val="000000" w:themeColor="text1"/>
                <w:lang w:val="en-US"/>
              </w:rPr>
              <w:t xml:space="preserve"> </w:t>
            </w:r>
          </w:p>
          <w:p w:rsidR="00C600CD" w:rsidRPr="00060577" w:rsidRDefault="00C600CD" w:rsidP="007B3DFC">
            <w:pPr>
              <w:jc w:val="left"/>
              <w:rPr>
                <w:rFonts w:cstheme="minorHAnsi"/>
                <w:i/>
                <w:color w:val="000000" w:themeColor="text1"/>
                <w:lang w:val="en-US"/>
              </w:rPr>
            </w:pPr>
            <w:r w:rsidRPr="00060577">
              <w:rPr>
                <w:rFonts w:cstheme="minorHAnsi"/>
                <w:i/>
                <w:color w:val="000000" w:themeColor="text1"/>
                <w:lang w:val="en-US"/>
              </w:rPr>
              <w:t>The authors said that</w:t>
            </w:r>
            <w:r>
              <w:rPr>
                <w:rFonts w:cstheme="minorHAnsi"/>
                <w:i/>
                <w:color w:val="000000" w:themeColor="text1"/>
                <w:lang w:val="en-US"/>
              </w:rPr>
              <w:t xml:space="preserve"> they </w:t>
            </w:r>
            <w:r w:rsidRPr="00060577">
              <w:rPr>
                <w:rFonts w:cstheme="minorHAnsi"/>
                <w:i/>
                <w:color w:val="000000" w:themeColor="text1"/>
                <w:lang w:val="en-US"/>
              </w:rPr>
              <w:t xml:space="preserve">could not decide their path </w:t>
            </w:r>
            <w:r>
              <w:rPr>
                <w:rFonts w:cstheme="minorHAnsi"/>
                <w:i/>
                <w:color w:val="000000" w:themeColor="text1"/>
                <w:lang w:val="en-US"/>
              </w:rPr>
              <w:t xml:space="preserve">on this issue </w:t>
            </w:r>
            <w:r w:rsidRPr="00060577">
              <w:rPr>
                <w:rFonts w:cstheme="minorHAnsi"/>
                <w:i/>
                <w:color w:val="000000" w:themeColor="text1"/>
                <w:lang w:val="en-US"/>
              </w:rPr>
              <w:t>during the teleconference.  Rather all authors will continue the discussion off line.</w:t>
            </w:r>
          </w:p>
          <w:p w:rsidR="00C600CD" w:rsidRPr="00060577" w:rsidRDefault="00C600CD" w:rsidP="007B3DFC">
            <w:pPr>
              <w:jc w:val="left"/>
              <w:rPr>
                <w:rFonts w:cstheme="minorHAnsi"/>
                <w:i/>
                <w:color w:val="000000" w:themeColor="text1"/>
                <w:lang w:val="en-US"/>
              </w:rPr>
            </w:pPr>
            <w:r>
              <w:rPr>
                <w:rFonts w:cstheme="minorHAnsi"/>
                <w:i/>
                <w:color w:val="000000" w:themeColor="text1"/>
                <w:lang w:val="en-US"/>
              </w:rPr>
              <w:t>Author 1 also noted that thi</w:t>
            </w:r>
            <w:r w:rsidRPr="00060577">
              <w:rPr>
                <w:rFonts w:cstheme="minorHAnsi"/>
                <w:i/>
                <w:color w:val="000000" w:themeColor="text1"/>
                <w:lang w:val="en-US"/>
              </w:rPr>
              <w:t xml:space="preserve">s point of not restricting the AOP to IFL was discussed during the OECD internal review of AOP 202.  An alternative would be AOPs linking at the DSB, with various genotoxic MIE.  There were questions about the specific sensitivity of the cells </w:t>
            </w:r>
            <w:r w:rsidRPr="00060577">
              <w:rPr>
                <w:rFonts w:cstheme="minorHAnsi"/>
                <w:i/>
                <w:color w:val="000000" w:themeColor="text1"/>
                <w:u w:val="single"/>
                <w:lang w:val="en-US"/>
              </w:rPr>
              <w:t>in utero</w:t>
            </w:r>
            <w:r w:rsidRPr="00060577">
              <w:rPr>
                <w:rFonts w:cstheme="minorHAnsi"/>
                <w:i/>
                <w:color w:val="000000" w:themeColor="text1"/>
                <w:lang w:val="en-US"/>
              </w:rPr>
              <w:t>.  During the course of the discussion</w:t>
            </w:r>
            <w:r>
              <w:rPr>
                <w:rFonts w:cstheme="minorHAnsi"/>
                <w:i/>
                <w:color w:val="000000" w:themeColor="text1"/>
                <w:lang w:val="en-US"/>
              </w:rPr>
              <w:t>,</w:t>
            </w:r>
            <w:r w:rsidRPr="00060577">
              <w:rPr>
                <w:rFonts w:cstheme="minorHAnsi"/>
                <w:i/>
                <w:color w:val="000000" w:themeColor="text1"/>
                <w:lang w:val="en-US"/>
              </w:rPr>
              <w:t xml:space="preserve"> </w:t>
            </w:r>
            <w:r>
              <w:rPr>
                <w:rFonts w:cstheme="minorHAnsi"/>
                <w:i/>
                <w:color w:val="000000" w:themeColor="text1"/>
                <w:lang w:val="en-US"/>
              </w:rPr>
              <w:t xml:space="preserve">the author </w:t>
            </w:r>
            <w:r w:rsidRPr="00060577">
              <w:rPr>
                <w:rFonts w:cstheme="minorHAnsi"/>
                <w:i/>
                <w:color w:val="000000" w:themeColor="text1"/>
                <w:lang w:val="en-US"/>
              </w:rPr>
              <w:t xml:space="preserve">expressed a preference to stay with the </w:t>
            </w:r>
            <w:r w:rsidRPr="002C43FA">
              <w:rPr>
                <w:rFonts w:cstheme="minorHAnsi"/>
                <w:i/>
                <w:color w:val="000000" w:themeColor="text1"/>
                <w:u w:val="single"/>
                <w:lang w:val="en-US"/>
              </w:rPr>
              <w:t>in utero</w:t>
            </w:r>
            <w:r w:rsidRPr="002C43FA">
              <w:rPr>
                <w:rFonts w:cstheme="minorHAnsi"/>
                <w:i/>
                <w:color w:val="000000" w:themeColor="text1"/>
                <w:lang w:val="en-US"/>
              </w:rPr>
              <w:t xml:space="preserve"> </w:t>
            </w:r>
            <w:r w:rsidRPr="00060577">
              <w:rPr>
                <w:rFonts w:cstheme="minorHAnsi"/>
                <w:i/>
                <w:color w:val="000000" w:themeColor="text1"/>
                <w:lang w:val="en-US"/>
              </w:rPr>
              <w:t xml:space="preserve">specificity.  </w:t>
            </w:r>
            <w:r>
              <w:rPr>
                <w:rFonts w:cstheme="minorHAnsi"/>
                <w:i/>
                <w:color w:val="000000" w:themeColor="text1"/>
                <w:lang w:val="en-US"/>
              </w:rPr>
              <w:t>Perhaps this AOP c</w:t>
            </w:r>
            <w:r w:rsidRPr="00060577">
              <w:rPr>
                <w:rFonts w:cstheme="minorHAnsi"/>
                <w:i/>
                <w:color w:val="000000" w:themeColor="text1"/>
                <w:lang w:val="en-US"/>
              </w:rPr>
              <w:t>an link at other KE</w:t>
            </w:r>
            <w:r>
              <w:rPr>
                <w:rFonts w:cstheme="minorHAnsi"/>
                <w:i/>
                <w:color w:val="000000" w:themeColor="text1"/>
                <w:lang w:val="en-US"/>
              </w:rPr>
              <w:t xml:space="preserve"> of more general pathways (e.g. DSB)</w:t>
            </w:r>
            <w:r w:rsidRPr="00060577">
              <w:rPr>
                <w:rFonts w:cstheme="minorHAnsi"/>
                <w:i/>
                <w:color w:val="000000" w:themeColor="text1"/>
                <w:lang w:val="en-US"/>
              </w:rPr>
              <w:t xml:space="preserve">.  Perhaps utility of an AOP specific to IFL could be discussed in sections on regulatory applicability or in introductory material. This topic will require some further discussion and thought among the authors.  </w:t>
            </w:r>
          </w:p>
          <w:p w:rsidR="00C600CD" w:rsidRDefault="00C600CD" w:rsidP="007B3DFC">
            <w:pPr>
              <w:jc w:val="left"/>
              <w:rPr>
                <w:rFonts w:cstheme="minorHAnsi"/>
                <w:i/>
                <w:color w:val="000000" w:themeColor="text1"/>
                <w:lang w:val="en-US"/>
              </w:rPr>
            </w:pPr>
            <w:r>
              <w:rPr>
                <w:rFonts w:cstheme="minorHAnsi"/>
                <w:i/>
                <w:color w:val="000000" w:themeColor="text1"/>
                <w:lang w:val="en-US"/>
              </w:rPr>
              <w:t>A reviewer noted that i</w:t>
            </w:r>
            <w:r w:rsidRPr="00060577">
              <w:rPr>
                <w:rFonts w:cstheme="minorHAnsi"/>
                <w:i/>
                <w:color w:val="000000" w:themeColor="text1"/>
                <w:lang w:val="en-US"/>
              </w:rPr>
              <w:t>t would be useful to clarify what is meant by “one-hit” in the AOP</w:t>
            </w:r>
            <w:r>
              <w:rPr>
                <w:rFonts w:cstheme="minorHAnsi"/>
                <w:i/>
                <w:color w:val="000000" w:themeColor="text1"/>
                <w:lang w:val="en-US"/>
              </w:rPr>
              <w:t xml:space="preserve"> (or in their response to the reviewers’ comments)</w:t>
            </w:r>
            <w:r w:rsidRPr="00060577">
              <w:rPr>
                <w:rFonts w:cstheme="minorHAnsi"/>
                <w:i/>
                <w:color w:val="000000" w:themeColor="text1"/>
                <w:lang w:val="en-US"/>
              </w:rPr>
              <w:t xml:space="preserve">.  Translocation is a multistep process.  Perhaps this AOP describes a one-mutation process.  The authors may consider that some agents will </w:t>
            </w:r>
            <w:r>
              <w:rPr>
                <w:rFonts w:cstheme="minorHAnsi"/>
                <w:i/>
                <w:color w:val="000000" w:themeColor="text1"/>
                <w:lang w:val="en-US"/>
              </w:rPr>
              <w:t>cause breaks in the MLL gene</w:t>
            </w:r>
            <w:r w:rsidRPr="00060577">
              <w:rPr>
                <w:rFonts w:cstheme="minorHAnsi"/>
                <w:i/>
                <w:color w:val="000000" w:themeColor="text1"/>
                <w:lang w:val="en-US"/>
              </w:rPr>
              <w:t xml:space="preserve"> </w:t>
            </w:r>
            <w:r>
              <w:rPr>
                <w:rFonts w:cstheme="minorHAnsi"/>
                <w:i/>
                <w:color w:val="000000" w:themeColor="text1"/>
                <w:lang w:val="en-US"/>
              </w:rPr>
              <w:t xml:space="preserve">through other mechanisms, such as apoptosis.  As a result, breaks in MLL might result from exposure to agents that are not </w:t>
            </w:r>
            <w:proofErr w:type="spellStart"/>
            <w:r>
              <w:rPr>
                <w:rFonts w:cstheme="minorHAnsi"/>
                <w:i/>
                <w:color w:val="000000" w:themeColor="text1"/>
                <w:lang w:val="en-US"/>
              </w:rPr>
              <w:t>topoII</w:t>
            </w:r>
            <w:proofErr w:type="spellEnd"/>
            <w:r>
              <w:rPr>
                <w:rFonts w:cstheme="minorHAnsi"/>
                <w:i/>
                <w:color w:val="000000" w:themeColor="text1"/>
                <w:lang w:val="en-US"/>
              </w:rPr>
              <w:t xml:space="preserve"> inhibitors</w:t>
            </w:r>
            <w:r w:rsidRPr="00060577">
              <w:rPr>
                <w:rFonts w:cstheme="minorHAnsi"/>
                <w:i/>
                <w:color w:val="000000" w:themeColor="text1"/>
                <w:lang w:val="en-US"/>
              </w:rPr>
              <w:t xml:space="preserve">. </w:t>
            </w:r>
          </w:p>
          <w:p w:rsidR="00C600CD" w:rsidRPr="00060577" w:rsidRDefault="00C600CD" w:rsidP="007B3DFC">
            <w:pPr>
              <w:jc w:val="left"/>
              <w:rPr>
                <w:rFonts w:cstheme="minorHAnsi"/>
                <w:i/>
                <w:color w:val="000000" w:themeColor="text1"/>
                <w:lang w:val="en-US"/>
              </w:rPr>
            </w:pPr>
            <w:r>
              <w:rPr>
                <w:rFonts w:cstheme="minorHAnsi"/>
                <w:i/>
                <w:color w:val="000000" w:themeColor="text1"/>
                <w:lang w:val="en-US"/>
              </w:rPr>
              <w:t xml:space="preserve">The authors clarified that </w:t>
            </w:r>
            <w:r w:rsidRPr="008F7101">
              <w:rPr>
                <w:rFonts w:cstheme="minorHAnsi"/>
                <w:i/>
                <w:color w:val="000000" w:themeColor="text1"/>
                <w:lang w:val="en-US"/>
              </w:rPr>
              <w:t>“</w:t>
            </w:r>
            <w:r>
              <w:rPr>
                <w:rFonts w:cstheme="minorHAnsi"/>
                <w:i/>
                <w:color w:val="000000" w:themeColor="text1"/>
                <w:lang w:val="en-US"/>
              </w:rPr>
              <w:t>o</w:t>
            </w:r>
            <w:r w:rsidRPr="008F7101">
              <w:rPr>
                <w:rFonts w:cstheme="minorHAnsi"/>
                <w:i/>
                <w:color w:val="000000" w:themeColor="text1"/>
                <w:lang w:val="en-US"/>
              </w:rPr>
              <w:t>ne-hit” in the context of this AOP means that the formation of MLL rearrangement (“one hit”) is sufficient to result in the AOP without the “second hit” (as in the conventional carcinogenesis model).</w:t>
            </w:r>
          </w:p>
          <w:p w:rsidR="00C600CD" w:rsidRDefault="00C600CD" w:rsidP="007B3DFC">
            <w:pPr>
              <w:jc w:val="left"/>
              <w:rPr>
                <w:rFonts w:cstheme="minorHAnsi"/>
                <w:i/>
                <w:color w:val="000000" w:themeColor="text1"/>
                <w:lang w:val="en-US"/>
              </w:rPr>
            </w:pPr>
            <w:r w:rsidRPr="00060577">
              <w:rPr>
                <w:rFonts w:cstheme="minorHAnsi"/>
                <w:i/>
                <w:color w:val="000000" w:themeColor="text1"/>
                <w:lang w:val="en-US"/>
              </w:rPr>
              <w:lastRenderedPageBreak/>
              <w:t xml:space="preserve">The point was considered again </w:t>
            </w:r>
            <w:r>
              <w:rPr>
                <w:rFonts w:cstheme="minorHAnsi"/>
                <w:i/>
                <w:color w:val="000000" w:themeColor="text1"/>
                <w:lang w:val="en-US"/>
              </w:rPr>
              <w:t xml:space="preserve">that </w:t>
            </w:r>
            <w:r w:rsidRPr="00060577">
              <w:rPr>
                <w:rFonts w:cstheme="minorHAnsi"/>
                <w:i/>
                <w:color w:val="000000" w:themeColor="text1"/>
                <w:lang w:val="en-US"/>
              </w:rPr>
              <w:t xml:space="preserve">the individual KE are necessary but not sufficient to produce the AO. The authors noted that this is described in </w:t>
            </w:r>
            <w:r>
              <w:rPr>
                <w:rFonts w:cstheme="minorHAnsi"/>
                <w:i/>
                <w:color w:val="000000" w:themeColor="text1"/>
                <w:lang w:val="en-US"/>
              </w:rPr>
              <w:t xml:space="preserve">the </w:t>
            </w:r>
            <w:r w:rsidRPr="00060577">
              <w:rPr>
                <w:rFonts w:cstheme="minorHAnsi"/>
                <w:i/>
                <w:color w:val="000000" w:themeColor="text1"/>
                <w:lang w:val="en-US"/>
              </w:rPr>
              <w:t xml:space="preserve">uncertainty section of the AOP; perhaps they can copy some of this discussion into description of the KEs.  </w:t>
            </w:r>
          </w:p>
          <w:p w:rsidR="00C600CD" w:rsidRPr="00060577" w:rsidRDefault="00C600CD" w:rsidP="007B3DFC">
            <w:pPr>
              <w:jc w:val="left"/>
              <w:rPr>
                <w:rFonts w:cstheme="minorHAnsi"/>
                <w:i/>
                <w:color w:val="000000" w:themeColor="text1"/>
                <w:lang w:val="en-US"/>
              </w:rPr>
            </w:pPr>
          </w:p>
          <w:p w:rsidR="00C600CD" w:rsidRDefault="00C600CD" w:rsidP="007B3DFC">
            <w:pPr>
              <w:jc w:val="left"/>
              <w:rPr>
                <w:rFonts w:cstheme="minorHAnsi"/>
                <w:color w:val="000000" w:themeColor="text1"/>
                <w:lang w:val="en-US"/>
              </w:rPr>
            </w:pPr>
            <w:r w:rsidRPr="00060577">
              <w:rPr>
                <w:rFonts w:cstheme="minorHAnsi"/>
                <w:i/>
                <w:color w:val="000000" w:themeColor="text1"/>
                <w:u w:val="single"/>
                <w:lang w:val="en-US"/>
              </w:rPr>
              <w:t>Resolution</w:t>
            </w:r>
            <w:r>
              <w:rPr>
                <w:rFonts w:cstheme="minorHAnsi"/>
                <w:i/>
                <w:color w:val="000000" w:themeColor="text1"/>
                <w:u w:val="single"/>
                <w:lang w:val="en-US"/>
              </w:rPr>
              <w:t xml:space="preserve">: </w:t>
            </w:r>
            <w:r w:rsidRPr="00060577">
              <w:rPr>
                <w:rFonts w:cstheme="minorHAnsi"/>
                <w:i/>
                <w:color w:val="000000" w:themeColor="text1"/>
                <w:lang w:val="en-US"/>
              </w:rPr>
              <w:t xml:space="preserve"> </w:t>
            </w:r>
            <w:r w:rsidRPr="003A2743">
              <w:rPr>
                <w:rFonts w:cstheme="minorHAnsi"/>
                <w:i/>
                <w:color w:val="000000" w:themeColor="text1"/>
                <w:lang w:val="en-US"/>
              </w:rPr>
              <w:t>T</w:t>
            </w:r>
            <w:r w:rsidRPr="004215EF">
              <w:rPr>
                <w:rFonts w:cstheme="minorHAnsi"/>
                <w:i/>
                <w:color w:val="000000" w:themeColor="text1"/>
                <w:lang w:val="en-US"/>
              </w:rPr>
              <w:t>o continue discussion among the authors after the teleconference.  They will share their choices as available with the Review Manager, who will include them in the Final Review Report</w:t>
            </w:r>
            <w:r>
              <w:rPr>
                <w:rFonts w:cstheme="minorHAnsi"/>
                <w:i/>
                <w:color w:val="000000" w:themeColor="text1"/>
                <w:lang w:val="en-US"/>
              </w:rPr>
              <w:t>, if feasible</w:t>
            </w:r>
            <w:r w:rsidRPr="004215EF">
              <w:rPr>
                <w:rFonts w:cstheme="minorHAnsi"/>
                <w:i/>
                <w:color w:val="000000" w:themeColor="text1"/>
                <w:lang w:val="en-US"/>
              </w:rPr>
              <w:t>.</w:t>
            </w:r>
            <w:r>
              <w:rPr>
                <w:rFonts w:cstheme="minorHAnsi"/>
                <w:color w:val="000000" w:themeColor="text1"/>
                <w:lang w:val="en-US"/>
              </w:rPr>
              <w:t xml:space="preserve">  [Note: as of finalization of the Final Review Report, the Review Manager had not received any further AOP text from the authors.]</w:t>
            </w:r>
          </w:p>
          <w:p w:rsidR="00C600CD" w:rsidRDefault="00C600CD" w:rsidP="007B3DFC">
            <w:pPr>
              <w:jc w:val="left"/>
              <w:rPr>
                <w:rFonts w:cstheme="minorHAnsi"/>
                <w:color w:val="000000" w:themeColor="text1"/>
                <w:lang w:val="en-US"/>
              </w:rPr>
            </w:pPr>
          </w:p>
          <w:p w:rsidR="00C600CD" w:rsidRPr="00060577" w:rsidRDefault="00C600CD" w:rsidP="007B3DFC">
            <w:pPr>
              <w:jc w:val="left"/>
              <w:rPr>
                <w:rFonts w:cstheme="minorHAnsi"/>
                <w:b/>
                <w:color w:val="000000" w:themeColor="text1"/>
                <w:lang w:val="en-US"/>
              </w:rPr>
            </w:pPr>
            <w:r w:rsidRPr="00060577">
              <w:rPr>
                <w:rFonts w:cstheme="minorHAnsi"/>
                <w:b/>
                <w:color w:val="000000" w:themeColor="text1"/>
                <w:lang w:val="en-US"/>
              </w:rPr>
              <w:t>Point 7</w:t>
            </w:r>
          </w:p>
          <w:p w:rsidR="00C600CD" w:rsidRDefault="00C600CD" w:rsidP="007B3DFC">
            <w:pPr>
              <w:jc w:val="left"/>
              <w:rPr>
                <w:rFonts w:cstheme="minorHAnsi"/>
                <w:color w:val="000000" w:themeColor="text1"/>
                <w:lang w:val="en-US"/>
              </w:rPr>
            </w:pPr>
            <w:r>
              <w:rPr>
                <w:rFonts w:cstheme="minorHAnsi"/>
                <w:color w:val="000000" w:themeColor="text1"/>
                <w:lang w:val="en-US"/>
              </w:rPr>
              <w:t xml:space="preserve">Original Reviewer’s Comment: </w:t>
            </w:r>
            <w:r w:rsidRPr="0033577B">
              <w:rPr>
                <w:rFonts w:cstheme="minorHAnsi"/>
                <w:color w:val="000000" w:themeColor="text1"/>
                <w:lang w:val="en-US"/>
              </w:rPr>
              <w:t xml:space="preserve">The main weakness is represented by the lack of direct evidence or extensive understanding of the events </w:t>
            </w:r>
            <w:r w:rsidRPr="0033577B">
              <w:rPr>
                <w:rFonts w:cstheme="minorHAnsi"/>
                <w:i/>
                <w:color w:val="000000" w:themeColor="text1"/>
                <w:lang w:val="en-US"/>
              </w:rPr>
              <w:t>in utero</w:t>
            </w:r>
            <w:r w:rsidRPr="0033577B">
              <w:rPr>
                <w:rFonts w:cstheme="minorHAnsi"/>
                <w:color w:val="000000" w:themeColor="text1"/>
                <w:lang w:val="en-US"/>
              </w:rPr>
              <w:t xml:space="preserve">; because of that, all the scoring calls “STRONG” described </w:t>
            </w:r>
            <w:r w:rsidRPr="0033577B">
              <w:rPr>
                <w:rFonts w:cstheme="minorHAnsi"/>
                <w:i/>
                <w:color w:val="000000" w:themeColor="text1"/>
                <w:lang w:val="en-US"/>
              </w:rPr>
              <w:t>in utero</w:t>
            </w:r>
            <w:r w:rsidRPr="0033577B">
              <w:rPr>
                <w:rFonts w:cstheme="minorHAnsi"/>
                <w:color w:val="000000" w:themeColor="text1"/>
                <w:lang w:val="en-US"/>
              </w:rPr>
              <w:t xml:space="preserve"> should be evaluated as “MODERATE”. </w:t>
            </w:r>
          </w:p>
          <w:p w:rsidR="00C600CD" w:rsidRDefault="00C600CD" w:rsidP="007B3DFC">
            <w:pPr>
              <w:jc w:val="left"/>
              <w:rPr>
                <w:color w:val="FF0000"/>
                <w:lang w:val="en-US"/>
              </w:rPr>
            </w:pPr>
          </w:p>
          <w:p w:rsidR="00C600CD" w:rsidRDefault="00C600CD" w:rsidP="007B3DFC">
            <w:pPr>
              <w:autoSpaceDE w:val="0"/>
              <w:autoSpaceDN w:val="0"/>
              <w:adjustRightInd w:val="0"/>
              <w:jc w:val="left"/>
              <w:rPr>
                <w:rFonts w:cstheme="minorHAnsi"/>
                <w:i/>
                <w:lang w:val="en-CA"/>
              </w:rPr>
            </w:pPr>
            <w:r w:rsidRPr="00652D11">
              <w:rPr>
                <w:rFonts w:cstheme="minorHAnsi"/>
                <w:i/>
                <w:u w:val="single"/>
                <w:lang w:val="en-CA"/>
              </w:rPr>
              <w:t>Discussion.</w:t>
            </w:r>
            <w:r w:rsidRPr="00130B07">
              <w:rPr>
                <w:rFonts w:cstheme="minorHAnsi"/>
                <w:i/>
                <w:lang w:val="en-CA"/>
              </w:rPr>
              <w:t xml:space="preserve">  This comment refers to the discussion of WOE for KER by contrast to the biological plausibility of the entire pathway. </w:t>
            </w:r>
          </w:p>
          <w:p w:rsidR="00C600CD" w:rsidRDefault="00C600CD" w:rsidP="007B3DFC">
            <w:pPr>
              <w:autoSpaceDE w:val="0"/>
              <w:autoSpaceDN w:val="0"/>
              <w:adjustRightInd w:val="0"/>
              <w:jc w:val="left"/>
              <w:rPr>
                <w:rFonts w:cstheme="minorHAnsi"/>
                <w:i/>
                <w:u w:val="single"/>
                <w:lang w:val="en-CA"/>
              </w:rPr>
            </w:pPr>
          </w:p>
          <w:p w:rsidR="00C600CD" w:rsidRPr="00C600CD" w:rsidRDefault="00C600CD" w:rsidP="00C600CD">
            <w:pPr>
              <w:autoSpaceDE w:val="0"/>
              <w:autoSpaceDN w:val="0"/>
              <w:adjustRightInd w:val="0"/>
              <w:jc w:val="left"/>
              <w:rPr>
                <w:rFonts w:cstheme="minorHAnsi"/>
              </w:rPr>
            </w:pPr>
            <w:r w:rsidRPr="00652D11">
              <w:rPr>
                <w:rFonts w:cstheme="minorHAnsi"/>
                <w:i/>
                <w:u w:val="single"/>
                <w:lang w:val="en-CA"/>
              </w:rPr>
              <w:t>Resolution</w:t>
            </w:r>
            <w:r w:rsidRPr="00130B07">
              <w:rPr>
                <w:rFonts w:cstheme="minorHAnsi"/>
                <w:i/>
                <w:lang w:val="en-CA"/>
              </w:rPr>
              <w:t>. Author</w:t>
            </w:r>
            <w:r>
              <w:rPr>
                <w:rFonts w:cstheme="minorHAnsi"/>
                <w:i/>
                <w:lang w:val="en-CA"/>
              </w:rPr>
              <w:t>s</w:t>
            </w:r>
            <w:r w:rsidRPr="00130B07">
              <w:rPr>
                <w:rFonts w:cstheme="minorHAnsi"/>
                <w:i/>
                <w:lang w:val="en-CA"/>
              </w:rPr>
              <w:t xml:space="preserve"> will consider points in the above discussion of difference between experimental support </w:t>
            </w:r>
            <w:proofErr w:type="gramStart"/>
            <w:r w:rsidRPr="00130B07">
              <w:rPr>
                <w:rFonts w:cstheme="minorHAnsi"/>
                <w:i/>
                <w:lang w:val="en-CA"/>
              </w:rPr>
              <w:t>/</w:t>
            </w:r>
            <w:proofErr w:type="gramEnd"/>
            <w:r w:rsidRPr="00130B07">
              <w:rPr>
                <w:rFonts w:cstheme="minorHAnsi"/>
                <w:i/>
                <w:lang w:val="en-CA"/>
              </w:rPr>
              <w:t xml:space="preserve"> WOE for KERs, vs.  </w:t>
            </w:r>
            <w:proofErr w:type="gramStart"/>
            <w:r w:rsidRPr="00130B07">
              <w:rPr>
                <w:rFonts w:cstheme="minorHAnsi"/>
                <w:i/>
                <w:lang w:val="en-CA"/>
              </w:rPr>
              <w:t>biological</w:t>
            </w:r>
            <w:proofErr w:type="gramEnd"/>
            <w:r w:rsidRPr="00130B07">
              <w:rPr>
                <w:rFonts w:cstheme="minorHAnsi"/>
                <w:i/>
                <w:lang w:val="en-CA"/>
              </w:rPr>
              <w:t xml:space="preserve"> plausibility of the entire AOP. </w:t>
            </w:r>
            <w:r>
              <w:rPr>
                <w:rFonts w:cstheme="minorHAnsi"/>
                <w:i/>
                <w:lang w:val="en-CA"/>
              </w:rPr>
              <w:t xml:space="preserve">They may modify some of the WOE for experimental evidence, but they continue to judge the biological plausibility of the pathway to be “strong”. </w:t>
            </w:r>
          </w:p>
        </w:tc>
        <w:tc>
          <w:tcPr>
            <w:tcW w:w="0" w:type="auto"/>
            <w:vAlign w:val="center"/>
            <w:hideMark/>
          </w:tcPr>
          <w:p w:rsidR="00C600CD" w:rsidRPr="00637978" w:rsidRDefault="00C600CD" w:rsidP="007B3DFC">
            <w:pPr>
              <w:pStyle w:val="Para0"/>
              <w:rPr>
                <w:lang w:val="en-US"/>
              </w:rPr>
            </w:pPr>
          </w:p>
        </w:tc>
      </w:tr>
    </w:tbl>
    <w:p w:rsidR="00C600CD" w:rsidRPr="001C4314" w:rsidRDefault="00C600CD" w:rsidP="00C600CD">
      <w:pPr>
        <w:pStyle w:val="Para0"/>
        <w:ind w:left="0"/>
      </w:pPr>
    </w:p>
    <w:p w:rsidR="00C600CD" w:rsidRDefault="00C600CD" w:rsidP="00C600CD">
      <w:pPr>
        <w:pStyle w:val="Heading2"/>
        <w:numPr>
          <w:ilvl w:val="1"/>
          <w:numId w:val="13"/>
        </w:numPr>
      </w:pPr>
      <w:bookmarkStart w:id="8" w:name="_Toc504556762"/>
      <w:r w:rsidRPr="00557952">
        <w:t>Action list</w:t>
      </w:r>
      <w:bookmarkEnd w:id="8"/>
      <w:r>
        <w:t xml:space="preserve"> </w:t>
      </w:r>
    </w:p>
    <w:p w:rsidR="00C600CD" w:rsidRPr="00F3459C" w:rsidRDefault="00C600CD" w:rsidP="00C600CD">
      <w:pPr>
        <w:pStyle w:val="ListParagraph"/>
        <w:numPr>
          <w:ilvl w:val="0"/>
          <w:numId w:val="39"/>
        </w:numPr>
        <w:jc w:val="left"/>
        <w:rPr>
          <w:rFonts w:cstheme="minorHAnsi"/>
          <w:lang w:val="en-US"/>
        </w:rPr>
      </w:pPr>
      <w:r w:rsidRPr="00F3459C">
        <w:rPr>
          <w:rFonts w:cstheme="minorHAnsi"/>
          <w:lang w:val="en-US"/>
        </w:rPr>
        <w:t>R</w:t>
      </w:r>
      <w:r>
        <w:rPr>
          <w:rFonts w:cstheme="minorHAnsi"/>
          <w:lang w:val="en-US"/>
        </w:rPr>
        <w:t>eview Manager</w:t>
      </w:r>
      <w:r w:rsidRPr="00F3459C">
        <w:rPr>
          <w:rFonts w:cstheme="minorHAnsi"/>
          <w:lang w:val="en-US"/>
        </w:rPr>
        <w:t xml:space="preserve"> will send out notes from the 02/27/18 teleconference.  </w:t>
      </w:r>
      <w:r>
        <w:rPr>
          <w:rFonts w:cstheme="minorHAnsi"/>
          <w:lang w:val="en-US"/>
        </w:rPr>
        <w:t xml:space="preserve">Review Manager </w:t>
      </w:r>
      <w:r w:rsidRPr="00F3459C">
        <w:rPr>
          <w:rFonts w:cstheme="minorHAnsi"/>
          <w:lang w:val="en-US"/>
        </w:rPr>
        <w:t xml:space="preserve">will also circulate the authors’ responses and rebuttal and include subsequent dialog. [NB: As of 03/07/18, the first two items were completed.] </w:t>
      </w:r>
    </w:p>
    <w:p w:rsidR="00C600CD" w:rsidRPr="00F3459C" w:rsidRDefault="00C600CD" w:rsidP="00C600CD">
      <w:pPr>
        <w:pStyle w:val="ListParagraph"/>
        <w:numPr>
          <w:ilvl w:val="0"/>
          <w:numId w:val="39"/>
        </w:numPr>
        <w:jc w:val="left"/>
        <w:rPr>
          <w:rFonts w:cstheme="minorHAnsi"/>
          <w:lang w:val="en-US"/>
        </w:rPr>
      </w:pPr>
      <w:r w:rsidRPr="00F3459C">
        <w:rPr>
          <w:rFonts w:cstheme="minorHAnsi"/>
          <w:lang w:val="en-US"/>
        </w:rPr>
        <w:t xml:space="preserve">Reviewers will send copies of papers as requested by the authors.  </w:t>
      </w:r>
    </w:p>
    <w:p w:rsidR="00C600CD" w:rsidRPr="00F3459C" w:rsidRDefault="00C600CD" w:rsidP="00C600CD">
      <w:pPr>
        <w:pStyle w:val="ListParagraph"/>
        <w:numPr>
          <w:ilvl w:val="0"/>
          <w:numId w:val="39"/>
        </w:numPr>
        <w:jc w:val="left"/>
        <w:rPr>
          <w:rFonts w:cstheme="minorHAnsi"/>
          <w:lang w:val="en-US"/>
        </w:rPr>
      </w:pPr>
      <w:r w:rsidRPr="00F3459C">
        <w:rPr>
          <w:rFonts w:cstheme="minorHAnsi"/>
          <w:lang w:val="en-US"/>
        </w:rPr>
        <w:t xml:space="preserve">Authors and reviewers may continue informal conversations on AOP 202.  Authors will meet to discuss revisions as indicated under points 1-7. </w:t>
      </w:r>
    </w:p>
    <w:p w:rsidR="00C600CD" w:rsidRPr="00F3459C" w:rsidRDefault="00C600CD" w:rsidP="00C600CD">
      <w:pPr>
        <w:pStyle w:val="ListParagraph"/>
        <w:numPr>
          <w:ilvl w:val="0"/>
          <w:numId w:val="39"/>
        </w:numPr>
        <w:jc w:val="left"/>
        <w:rPr>
          <w:rFonts w:cstheme="minorHAnsi"/>
          <w:lang w:val="en-US"/>
        </w:rPr>
      </w:pPr>
      <w:r w:rsidRPr="00F3459C">
        <w:rPr>
          <w:rFonts w:cstheme="minorHAnsi"/>
          <w:lang w:val="en-US"/>
        </w:rPr>
        <w:t>No later than April 1, R</w:t>
      </w:r>
      <w:r>
        <w:rPr>
          <w:rFonts w:cstheme="minorHAnsi"/>
          <w:lang w:val="en-US"/>
        </w:rPr>
        <w:t xml:space="preserve">eview Manager </w:t>
      </w:r>
      <w:r w:rsidRPr="00F3459C">
        <w:rPr>
          <w:rFonts w:cstheme="minorHAnsi"/>
          <w:lang w:val="en-US"/>
        </w:rPr>
        <w:t>will send a Draft Final Review Report to authors and reviewers for their comment. R</w:t>
      </w:r>
      <w:r>
        <w:rPr>
          <w:rFonts w:cstheme="minorHAnsi"/>
          <w:lang w:val="en-US"/>
        </w:rPr>
        <w:t>eview Manager</w:t>
      </w:r>
      <w:r w:rsidRPr="00F3459C">
        <w:rPr>
          <w:rFonts w:cstheme="minorHAnsi"/>
          <w:lang w:val="en-US"/>
        </w:rPr>
        <w:t xml:space="preserve"> </w:t>
      </w:r>
      <w:proofErr w:type="gramStart"/>
      <w:r w:rsidRPr="00F3459C">
        <w:rPr>
          <w:rFonts w:cstheme="minorHAnsi"/>
          <w:lang w:val="en-US"/>
        </w:rPr>
        <w:t>will</w:t>
      </w:r>
      <w:proofErr w:type="gramEnd"/>
      <w:r w:rsidRPr="00F3459C">
        <w:rPr>
          <w:rFonts w:cstheme="minorHAnsi"/>
          <w:lang w:val="en-US"/>
        </w:rPr>
        <w:t xml:space="preserve"> at that time request a due date for these comments to be sent to her.   </w:t>
      </w:r>
    </w:p>
    <w:p w:rsidR="00C600CD" w:rsidRPr="00F3459C" w:rsidRDefault="00C600CD" w:rsidP="00C600CD">
      <w:pPr>
        <w:pStyle w:val="ListParagraph"/>
        <w:numPr>
          <w:ilvl w:val="0"/>
          <w:numId w:val="39"/>
        </w:numPr>
        <w:jc w:val="left"/>
        <w:rPr>
          <w:rFonts w:cstheme="minorHAnsi"/>
          <w:lang w:val="en-US"/>
        </w:rPr>
      </w:pPr>
      <w:r w:rsidRPr="00F3459C">
        <w:rPr>
          <w:rFonts w:cstheme="minorHAnsi"/>
          <w:lang w:val="en-US"/>
        </w:rPr>
        <w:t>R</w:t>
      </w:r>
      <w:r>
        <w:rPr>
          <w:rFonts w:cstheme="minorHAnsi"/>
          <w:lang w:val="en-US"/>
        </w:rPr>
        <w:t>eview Manager</w:t>
      </w:r>
      <w:r w:rsidRPr="00F3459C">
        <w:rPr>
          <w:rFonts w:cstheme="minorHAnsi"/>
          <w:lang w:val="en-US"/>
        </w:rPr>
        <w:t xml:space="preserve"> will deliver the Final Review Report to OECD no later than 04/27/18. </w:t>
      </w:r>
    </w:p>
    <w:p w:rsidR="00C600CD" w:rsidRPr="00FF5F87" w:rsidRDefault="00C600CD" w:rsidP="00C600CD">
      <w:pPr>
        <w:pStyle w:val="ListParagraph"/>
        <w:numPr>
          <w:ilvl w:val="0"/>
          <w:numId w:val="39"/>
        </w:numPr>
        <w:jc w:val="left"/>
        <w:rPr>
          <w:rFonts w:cstheme="minorHAnsi"/>
          <w:lang w:val="en-US"/>
        </w:rPr>
      </w:pPr>
      <w:r>
        <w:rPr>
          <w:rFonts w:cstheme="minorHAnsi"/>
          <w:lang w:val="en-US"/>
        </w:rPr>
        <w:t>Authors are planning to revise and complete AOP 202.</w:t>
      </w:r>
    </w:p>
    <w:p w:rsidR="00C600CD" w:rsidRPr="00F3459C" w:rsidRDefault="00C600CD" w:rsidP="00C600CD">
      <w:pPr>
        <w:pStyle w:val="Para0"/>
      </w:pPr>
    </w:p>
    <w:p w:rsidR="00C600CD" w:rsidRDefault="00C600CD" w:rsidP="00C600CD">
      <w:pPr>
        <w:pStyle w:val="Heading1"/>
        <w:numPr>
          <w:ilvl w:val="0"/>
          <w:numId w:val="13"/>
        </w:numPr>
      </w:pPr>
      <w:bookmarkStart w:id="9" w:name="_Toc504556763"/>
      <w:r w:rsidRPr="00557952">
        <w:lastRenderedPageBreak/>
        <w:t xml:space="preserve">Summary of </w:t>
      </w:r>
      <w:r>
        <w:t xml:space="preserve">planned </w:t>
      </w:r>
      <w:r w:rsidRPr="00557952">
        <w:t>revisions</w:t>
      </w:r>
      <w:bookmarkEnd w:id="9"/>
      <w:r>
        <w:t xml:space="preserve"> </w:t>
      </w:r>
    </w:p>
    <w:p w:rsidR="00C600CD" w:rsidRPr="00D03418" w:rsidRDefault="00C600CD" w:rsidP="00C600CD">
      <w:pPr>
        <w:pStyle w:val="ListParagraph"/>
        <w:numPr>
          <w:ilvl w:val="0"/>
          <w:numId w:val="41"/>
        </w:numPr>
        <w:jc w:val="left"/>
        <w:rPr>
          <w:rFonts w:eastAsia="Times New Roman" w:cstheme="minorHAnsi"/>
          <w:lang w:val="en-CA" w:eastAsia="en-CA"/>
        </w:rPr>
      </w:pPr>
      <w:r>
        <w:rPr>
          <w:rFonts w:cstheme="minorHAnsi"/>
          <w:lang w:val="en-US"/>
        </w:rPr>
        <w:t xml:space="preserve">With the assistance of the reviewers the authors will </w:t>
      </w:r>
      <w:r w:rsidRPr="00627272">
        <w:rPr>
          <w:rFonts w:cstheme="minorHAnsi"/>
          <w:lang w:val="en-US"/>
        </w:rPr>
        <w:t>updat</w:t>
      </w:r>
      <w:r>
        <w:rPr>
          <w:rFonts w:cstheme="minorHAnsi"/>
          <w:lang w:val="en-US"/>
        </w:rPr>
        <w:t>e</w:t>
      </w:r>
      <w:r w:rsidRPr="00627272">
        <w:rPr>
          <w:rFonts w:cstheme="minorHAnsi"/>
          <w:lang w:val="en-US"/>
        </w:rPr>
        <w:t xml:space="preserve"> </w:t>
      </w:r>
      <w:r>
        <w:rPr>
          <w:rFonts w:cstheme="minorHAnsi"/>
          <w:lang w:val="en-US"/>
        </w:rPr>
        <w:t xml:space="preserve">some of the </w:t>
      </w:r>
      <w:r w:rsidRPr="00627272">
        <w:rPr>
          <w:rFonts w:cstheme="minorHAnsi"/>
          <w:lang w:val="en-US"/>
        </w:rPr>
        <w:t>literature</w:t>
      </w:r>
      <w:r>
        <w:rPr>
          <w:rFonts w:cstheme="minorHAnsi"/>
          <w:lang w:val="en-US"/>
        </w:rPr>
        <w:t>.</w:t>
      </w:r>
    </w:p>
    <w:p w:rsidR="00C600CD" w:rsidRPr="008177D3" w:rsidRDefault="00C600CD" w:rsidP="00C600CD">
      <w:pPr>
        <w:pStyle w:val="ListParagraph"/>
        <w:ind w:left="720"/>
        <w:jc w:val="left"/>
        <w:rPr>
          <w:rFonts w:eastAsia="Times New Roman" w:cstheme="minorHAnsi"/>
          <w:lang w:val="en-CA" w:eastAsia="en-CA"/>
        </w:rPr>
      </w:pPr>
    </w:p>
    <w:p w:rsidR="00C600CD" w:rsidRPr="00D03418" w:rsidRDefault="00C600CD" w:rsidP="00C600CD">
      <w:pPr>
        <w:pStyle w:val="ListParagraph"/>
        <w:numPr>
          <w:ilvl w:val="0"/>
          <w:numId w:val="41"/>
        </w:numPr>
        <w:jc w:val="left"/>
        <w:rPr>
          <w:rFonts w:cstheme="minorHAnsi"/>
          <w:color w:val="000000" w:themeColor="text1"/>
          <w:lang w:val="en-US"/>
        </w:rPr>
      </w:pPr>
      <w:r w:rsidRPr="00E56558">
        <w:rPr>
          <w:rFonts w:cstheme="minorHAnsi"/>
          <w:lang w:val="en-US"/>
        </w:rPr>
        <w:t>The authors will correct typographical errors and make minor edits as indicated on the reviewers’ marked up copies of the AOP 202 snapshot. </w:t>
      </w:r>
    </w:p>
    <w:p w:rsidR="00C600CD" w:rsidRPr="00D03418" w:rsidRDefault="00C600CD" w:rsidP="00C600CD">
      <w:pPr>
        <w:pStyle w:val="ListParagraph"/>
        <w:rPr>
          <w:rFonts w:cstheme="minorHAnsi"/>
          <w:color w:val="000000" w:themeColor="text1"/>
          <w:lang w:val="en-US"/>
        </w:rPr>
      </w:pPr>
    </w:p>
    <w:p w:rsidR="00C600CD" w:rsidRPr="00D03418" w:rsidRDefault="00C600CD" w:rsidP="00C600CD">
      <w:pPr>
        <w:pStyle w:val="ListParagraph"/>
        <w:numPr>
          <w:ilvl w:val="0"/>
          <w:numId w:val="41"/>
        </w:numPr>
        <w:jc w:val="left"/>
        <w:rPr>
          <w:rFonts w:cstheme="minorHAnsi"/>
          <w:color w:val="000000" w:themeColor="text1"/>
          <w:lang w:val="en-US"/>
        </w:rPr>
      </w:pPr>
      <w:r w:rsidRPr="00E56558">
        <w:rPr>
          <w:rFonts w:eastAsia="Times New Roman" w:cstheme="minorHAnsi"/>
          <w:lang w:val="en-CA" w:eastAsia="en-CA"/>
        </w:rPr>
        <w:t xml:space="preserve">AOP 202 will cite EFSA </w:t>
      </w:r>
      <w:r>
        <w:rPr>
          <w:rFonts w:eastAsia="Times New Roman" w:cstheme="minorHAnsi"/>
          <w:lang w:val="en-CA" w:eastAsia="en-CA"/>
        </w:rPr>
        <w:t xml:space="preserve">Scientific Opinion </w:t>
      </w:r>
      <w:r w:rsidRPr="00E56558">
        <w:rPr>
          <w:rFonts w:eastAsia="Times New Roman" w:cstheme="minorHAnsi"/>
          <w:lang w:val="en-CA" w:eastAsia="en-CA"/>
        </w:rPr>
        <w:t xml:space="preserve">document. </w:t>
      </w:r>
      <w:r>
        <w:rPr>
          <w:rFonts w:eastAsia="Times New Roman" w:cstheme="minorHAnsi"/>
          <w:lang w:val="en-CA" w:eastAsia="en-CA"/>
        </w:rPr>
        <w:t>T</w:t>
      </w:r>
      <w:r w:rsidRPr="00E56558">
        <w:rPr>
          <w:rFonts w:eastAsia="Times New Roman" w:cstheme="minorHAnsi"/>
          <w:lang w:val="en-CA" w:eastAsia="en-CA"/>
        </w:rPr>
        <w:t xml:space="preserve">he authors will check with OECD on the appropriate citation policy. Authors will ensure that all quoted text is noted and cited. </w:t>
      </w:r>
    </w:p>
    <w:p w:rsidR="00C600CD" w:rsidRPr="00D03418" w:rsidRDefault="00C600CD" w:rsidP="00C600CD">
      <w:pPr>
        <w:pStyle w:val="ListParagraph"/>
        <w:rPr>
          <w:rFonts w:cstheme="minorHAnsi"/>
          <w:color w:val="000000" w:themeColor="text1"/>
          <w:lang w:val="en-US"/>
        </w:rPr>
      </w:pPr>
    </w:p>
    <w:p w:rsidR="00C600CD" w:rsidRPr="00D03418" w:rsidRDefault="00C600CD" w:rsidP="00C600CD">
      <w:pPr>
        <w:pStyle w:val="ListParagraph"/>
        <w:numPr>
          <w:ilvl w:val="0"/>
          <w:numId w:val="41"/>
        </w:numPr>
        <w:jc w:val="left"/>
        <w:rPr>
          <w:rFonts w:cstheme="minorHAnsi"/>
          <w:color w:val="000000" w:themeColor="text1"/>
          <w:lang w:val="en-US"/>
        </w:rPr>
      </w:pPr>
      <w:r w:rsidRPr="00E56558">
        <w:rPr>
          <w:rFonts w:eastAsia="Times New Roman" w:cstheme="minorHAnsi"/>
          <w:lang w:val="en-CA" w:eastAsia="en-CA"/>
        </w:rPr>
        <w:t xml:space="preserve">There was substantial discussion on weight of empirical evidence for individual key event relationships, as well as on the biological plausibility of the pathway for IFL.  The biological plausibility of the pathway rests to some extent on analogy among pathways for IFL, childhood </w:t>
      </w:r>
      <w:proofErr w:type="spellStart"/>
      <w:r w:rsidRPr="00E56558">
        <w:rPr>
          <w:rFonts w:eastAsia="Times New Roman" w:cstheme="minorHAnsi"/>
          <w:lang w:val="en-US" w:eastAsia="en-CA"/>
        </w:rPr>
        <w:t>leukaemia</w:t>
      </w:r>
      <w:proofErr w:type="spellEnd"/>
      <w:r w:rsidRPr="00E56558">
        <w:rPr>
          <w:rFonts w:eastAsia="Times New Roman" w:cstheme="minorHAnsi"/>
          <w:lang w:val="en-US" w:eastAsia="en-CA"/>
        </w:rPr>
        <w:t xml:space="preserve">, and adult </w:t>
      </w:r>
      <w:proofErr w:type="spellStart"/>
      <w:r w:rsidRPr="00E56558">
        <w:rPr>
          <w:rFonts w:eastAsia="Times New Roman" w:cstheme="minorHAnsi"/>
          <w:lang w:val="en-US" w:eastAsia="en-CA"/>
        </w:rPr>
        <w:t>leukaemias</w:t>
      </w:r>
      <w:proofErr w:type="spellEnd"/>
      <w:r>
        <w:rPr>
          <w:rFonts w:eastAsia="Times New Roman" w:cstheme="minorHAnsi"/>
          <w:lang w:val="en-US" w:eastAsia="en-CA"/>
        </w:rPr>
        <w:t xml:space="preserve">, especially treatment-related (etoposide) adult </w:t>
      </w:r>
      <w:proofErr w:type="spellStart"/>
      <w:r>
        <w:rPr>
          <w:rFonts w:eastAsia="Times New Roman" w:cstheme="minorHAnsi"/>
          <w:lang w:val="en-US" w:eastAsia="en-CA"/>
        </w:rPr>
        <w:t>leukaemia</w:t>
      </w:r>
      <w:proofErr w:type="spellEnd"/>
      <w:r w:rsidRPr="00E56558">
        <w:rPr>
          <w:rFonts w:eastAsia="Times New Roman" w:cstheme="minorHAnsi"/>
          <w:lang w:val="en-US" w:eastAsia="en-CA"/>
        </w:rPr>
        <w:t xml:space="preserve">. </w:t>
      </w:r>
      <w:bookmarkStart w:id="10" w:name="_Hlk509747100"/>
      <w:r w:rsidRPr="00E56558">
        <w:rPr>
          <w:rFonts w:eastAsia="Times New Roman" w:cstheme="minorHAnsi"/>
          <w:lang w:val="en-US" w:eastAsia="en-CA"/>
        </w:rPr>
        <w:t>The a</w:t>
      </w:r>
      <w:r w:rsidRPr="00E56558">
        <w:rPr>
          <w:rFonts w:cstheme="minorHAnsi"/>
          <w:color w:val="000000" w:themeColor="text1"/>
          <w:lang w:val="en-US"/>
        </w:rPr>
        <w:t>uthors feel that the Biological Plausibility (BP) of the pathway can support the potential use of the AOP for the integration of human-based hazard identification (for IFL in this case or other relevant AO) in the process of risk assessment. The discussion is described under point 2 of the teleconference notes.</w:t>
      </w:r>
      <w:r w:rsidRPr="00E56558">
        <w:rPr>
          <w:rFonts w:cstheme="minorHAnsi"/>
          <w:i/>
          <w:color w:val="000000" w:themeColor="text1"/>
          <w:lang w:val="en-US"/>
        </w:rPr>
        <w:t xml:space="preserve">  </w:t>
      </w:r>
      <w:r w:rsidRPr="00B3357A">
        <w:rPr>
          <w:rFonts w:cstheme="minorHAnsi"/>
          <w:color w:val="000000" w:themeColor="text1"/>
          <w:lang w:val="en-US"/>
        </w:rPr>
        <w:t>AOP 202 is perhaps a good example of moderate / indirect empirical evidence, but strong BP</w:t>
      </w:r>
      <w:r w:rsidRPr="00E56558">
        <w:rPr>
          <w:rFonts w:cstheme="minorHAnsi"/>
          <w:color w:val="000000" w:themeColor="text1"/>
          <w:lang w:val="en-US"/>
        </w:rPr>
        <w:t>.  Other AO could also be considered for this general pathway; perhaps childhood leukemia</w:t>
      </w:r>
      <w:r>
        <w:rPr>
          <w:rFonts w:cstheme="minorHAnsi"/>
          <w:color w:val="000000" w:themeColor="text1"/>
          <w:lang w:val="en-US"/>
        </w:rPr>
        <w:t>,</w:t>
      </w:r>
      <w:r w:rsidRPr="00E56558">
        <w:rPr>
          <w:rFonts w:cstheme="minorHAnsi"/>
          <w:color w:val="000000" w:themeColor="text1"/>
          <w:lang w:val="en-US"/>
        </w:rPr>
        <w:t xml:space="preserve"> which presents a different situation from IFL.  The minimum or desirable degree of experimental support for any AOP is still matter of discussion among those in the AOP area.  </w:t>
      </w:r>
      <w:r>
        <w:rPr>
          <w:rFonts w:cstheme="minorHAnsi"/>
          <w:color w:val="000000" w:themeColor="text1"/>
          <w:lang w:val="en-US"/>
        </w:rPr>
        <w:t xml:space="preserve">The resolution is that there may remain some degree of disagreement among the reviewers and the authors. </w:t>
      </w:r>
      <w:r w:rsidRPr="00E56558">
        <w:rPr>
          <w:rFonts w:cstheme="minorHAnsi"/>
          <w:i/>
          <w:color w:val="000000" w:themeColor="text1"/>
          <w:lang w:val="en-US"/>
        </w:rPr>
        <w:t xml:space="preserve"> </w:t>
      </w:r>
      <w:r w:rsidRPr="00E56558">
        <w:rPr>
          <w:rFonts w:cstheme="minorHAnsi"/>
          <w:color w:val="000000" w:themeColor="text1"/>
          <w:lang w:val="en-US"/>
        </w:rPr>
        <w:t xml:space="preserve">Some clarification of the discussion around BP was considered and will be undertaken by the authors.  The authors may note that there is some continuing work by </w:t>
      </w:r>
      <w:r>
        <w:rPr>
          <w:rFonts w:cstheme="minorHAnsi"/>
          <w:color w:val="000000" w:themeColor="text1"/>
          <w:lang w:val="en-US"/>
        </w:rPr>
        <w:t xml:space="preserve">Author 3 </w:t>
      </w:r>
      <w:r w:rsidRPr="00E56558">
        <w:rPr>
          <w:rFonts w:cstheme="minorHAnsi"/>
          <w:color w:val="000000" w:themeColor="text1"/>
          <w:lang w:val="en-US"/>
        </w:rPr>
        <w:t>on testing some pesticides and etoposide in their model.  This will be facilitated by the</w:t>
      </w:r>
      <w:r>
        <w:rPr>
          <w:rFonts w:cstheme="minorHAnsi"/>
          <w:color w:val="000000" w:themeColor="text1"/>
          <w:lang w:val="en-US"/>
        </w:rPr>
        <w:t xml:space="preserve"> completion of the</w:t>
      </w:r>
      <w:r w:rsidRPr="00E56558">
        <w:rPr>
          <w:rFonts w:cstheme="minorHAnsi"/>
          <w:color w:val="000000" w:themeColor="text1"/>
          <w:lang w:val="en-US"/>
        </w:rPr>
        <w:t xml:space="preserve"> IFL AOP. The authors are, however, happy to critically review the overall W</w:t>
      </w:r>
      <w:r>
        <w:rPr>
          <w:rFonts w:cstheme="minorHAnsi"/>
          <w:color w:val="000000" w:themeColor="text1"/>
          <w:lang w:val="en-US"/>
        </w:rPr>
        <w:t>O</w:t>
      </w:r>
      <w:r w:rsidRPr="00E56558">
        <w:rPr>
          <w:rFonts w:cstheme="minorHAnsi"/>
          <w:color w:val="000000" w:themeColor="text1"/>
          <w:lang w:val="en-US"/>
        </w:rPr>
        <w:t>E for the degree of empirical support</w:t>
      </w:r>
      <w:r w:rsidRPr="00E56558">
        <w:rPr>
          <w:rFonts w:cstheme="minorHAnsi"/>
          <w:i/>
          <w:color w:val="000000" w:themeColor="text1"/>
          <w:lang w:val="en-US"/>
        </w:rPr>
        <w:t>.</w:t>
      </w:r>
    </w:p>
    <w:p w:rsidR="00C600CD" w:rsidRPr="00E56558" w:rsidRDefault="00C600CD" w:rsidP="00C600CD">
      <w:pPr>
        <w:pStyle w:val="ListParagraph"/>
        <w:ind w:left="720"/>
        <w:jc w:val="left"/>
        <w:rPr>
          <w:rFonts w:cstheme="minorHAnsi"/>
          <w:color w:val="000000" w:themeColor="text1"/>
          <w:lang w:val="en-US"/>
        </w:rPr>
      </w:pPr>
    </w:p>
    <w:p w:rsidR="00C600CD" w:rsidRDefault="00C600CD" w:rsidP="00C600CD">
      <w:pPr>
        <w:pStyle w:val="ListParagraph"/>
        <w:numPr>
          <w:ilvl w:val="0"/>
          <w:numId w:val="41"/>
        </w:numPr>
        <w:rPr>
          <w:rFonts w:cstheme="minorHAnsi"/>
          <w:color w:val="000000" w:themeColor="text1"/>
          <w:lang w:val="en-CA"/>
        </w:rPr>
      </w:pPr>
      <w:r>
        <w:rPr>
          <w:rFonts w:cstheme="minorHAnsi"/>
          <w:color w:val="000000" w:themeColor="text1"/>
          <w:lang w:val="en-US"/>
        </w:rPr>
        <w:t xml:space="preserve">There was discussion as to the wording of the MIE. </w:t>
      </w:r>
      <w:r w:rsidRPr="005A4A8E">
        <w:rPr>
          <w:rFonts w:cstheme="minorHAnsi"/>
          <w:color w:val="000000" w:themeColor="text1"/>
          <w:lang w:val="en-CA"/>
        </w:rPr>
        <w:t xml:space="preserve">The AOP will describe </w:t>
      </w:r>
      <w:r>
        <w:rPr>
          <w:rFonts w:cstheme="minorHAnsi"/>
          <w:color w:val="000000" w:themeColor="text1"/>
          <w:lang w:val="en-CA"/>
        </w:rPr>
        <w:t xml:space="preserve">the </w:t>
      </w:r>
      <w:r w:rsidRPr="005A4A8E">
        <w:rPr>
          <w:rFonts w:cstheme="minorHAnsi"/>
          <w:color w:val="000000" w:themeColor="text1"/>
          <w:lang w:val="en-CA"/>
        </w:rPr>
        <w:t xml:space="preserve">MIE as an event rather than as an agent. </w:t>
      </w:r>
      <w:r>
        <w:rPr>
          <w:rFonts w:cstheme="minorHAnsi"/>
          <w:color w:val="000000" w:themeColor="text1"/>
          <w:lang w:val="en-CA"/>
        </w:rPr>
        <w:t xml:space="preserve">A suggestion was </w:t>
      </w:r>
      <w:r w:rsidRPr="005A4A8E">
        <w:rPr>
          <w:rFonts w:cstheme="minorHAnsi"/>
          <w:color w:val="000000" w:themeColor="text1"/>
          <w:lang w:val="en-CA"/>
        </w:rPr>
        <w:t>“</w:t>
      </w:r>
      <w:r w:rsidRPr="00981ADE">
        <w:rPr>
          <w:rFonts w:cstheme="minorHAnsi"/>
          <w:i/>
          <w:color w:val="000000" w:themeColor="text1"/>
          <w:lang w:val="en-CA"/>
        </w:rPr>
        <w:t>in utero</w:t>
      </w:r>
      <w:r w:rsidRPr="005A4A8E">
        <w:rPr>
          <w:rFonts w:cstheme="minorHAnsi"/>
          <w:color w:val="000000" w:themeColor="text1"/>
          <w:lang w:val="en-CA"/>
        </w:rPr>
        <w:t xml:space="preserve"> </w:t>
      </w:r>
      <w:proofErr w:type="spellStart"/>
      <w:r>
        <w:rPr>
          <w:rFonts w:cstheme="minorHAnsi"/>
          <w:color w:val="000000" w:themeColor="text1"/>
          <w:lang w:val="en-CA"/>
        </w:rPr>
        <w:t>t</w:t>
      </w:r>
      <w:r w:rsidRPr="005A4A8E">
        <w:rPr>
          <w:rFonts w:cstheme="minorHAnsi"/>
          <w:color w:val="000000" w:themeColor="text1"/>
          <w:lang w:val="en-CA"/>
        </w:rPr>
        <w:t>opoII</w:t>
      </w:r>
      <w:proofErr w:type="spellEnd"/>
      <w:r w:rsidRPr="005A4A8E">
        <w:rPr>
          <w:rFonts w:cstheme="minorHAnsi"/>
          <w:color w:val="000000" w:themeColor="text1"/>
          <w:lang w:val="en-CA"/>
        </w:rPr>
        <w:t xml:space="preserve"> poisoning</w:t>
      </w:r>
      <w:r>
        <w:rPr>
          <w:rFonts w:cstheme="minorHAnsi"/>
          <w:color w:val="000000" w:themeColor="text1"/>
          <w:lang w:val="en-CA"/>
        </w:rPr>
        <w:t>”</w:t>
      </w:r>
      <w:r w:rsidRPr="005A4A8E">
        <w:rPr>
          <w:rFonts w:cstheme="minorHAnsi"/>
          <w:color w:val="000000" w:themeColor="text1"/>
          <w:lang w:val="en-CA"/>
        </w:rPr>
        <w:t>. The authors will check carefully in the description of MIE regarding the points made by the reviewers. The authors will make some change to ensure that the MIE is perceived as a process or event rather than as an agent.</w:t>
      </w:r>
      <w:r w:rsidRPr="005A4A8E">
        <w:rPr>
          <w:rFonts w:cstheme="minorHAnsi"/>
          <w:i/>
          <w:color w:val="000000" w:themeColor="text1"/>
          <w:lang w:val="en-CA"/>
        </w:rPr>
        <w:t xml:space="preserve"> </w:t>
      </w:r>
      <w:r w:rsidRPr="005A4A8E">
        <w:rPr>
          <w:rFonts w:cstheme="minorHAnsi"/>
          <w:color w:val="000000" w:themeColor="text1"/>
          <w:lang w:val="en-CA"/>
        </w:rPr>
        <w:t>The authors are, however, keen to accept the proposal of the reviewers and consider “</w:t>
      </w:r>
      <w:r w:rsidRPr="00981ADE">
        <w:rPr>
          <w:rFonts w:cstheme="minorHAnsi"/>
          <w:i/>
          <w:color w:val="000000" w:themeColor="text1"/>
          <w:lang w:val="en-CA"/>
        </w:rPr>
        <w:t>in-utero</w:t>
      </w:r>
      <w:r w:rsidRPr="005A4A8E">
        <w:rPr>
          <w:rFonts w:cstheme="minorHAnsi"/>
          <w:color w:val="000000" w:themeColor="text1"/>
          <w:lang w:val="en-CA"/>
        </w:rPr>
        <w:t xml:space="preserve"> </w:t>
      </w:r>
      <w:proofErr w:type="spellStart"/>
      <w:r w:rsidRPr="005A4A8E">
        <w:rPr>
          <w:rFonts w:cstheme="minorHAnsi"/>
          <w:color w:val="000000" w:themeColor="text1"/>
          <w:lang w:val="en-CA"/>
        </w:rPr>
        <w:t>opoII</w:t>
      </w:r>
      <w:proofErr w:type="spellEnd"/>
      <w:r w:rsidRPr="005A4A8E">
        <w:rPr>
          <w:rFonts w:cstheme="minorHAnsi"/>
          <w:color w:val="000000" w:themeColor="text1"/>
          <w:lang w:val="en-CA"/>
        </w:rPr>
        <w:t xml:space="preserve"> poisoning” as appropriate definition of the MIE.</w:t>
      </w:r>
    </w:p>
    <w:p w:rsidR="00C600CD" w:rsidRPr="00D03418" w:rsidRDefault="00C600CD" w:rsidP="00C600CD">
      <w:pPr>
        <w:pStyle w:val="ListParagraph"/>
        <w:rPr>
          <w:rFonts w:cstheme="minorHAnsi"/>
          <w:color w:val="000000" w:themeColor="text1"/>
          <w:lang w:val="en-CA"/>
        </w:rPr>
      </w:pPr>
    </w:p>
    <w:p w:rsidR="00C600CD" w:rsidRPr="00D03418" w:rsidRDefault="00C600CD" w:rsidP="00C600CD">
      <w:pPr>
        <w:pStyle w:val="ListParagraph"/>
        <w:numPr>
          <w:ilvl w:val="0"/>
          <w:numId w:val="41"/>
        </w:numPr>
        <w:jc w:val="left"/>
        <w:rPr>
          <w:rFonts w:cstheme="minorHAnsi"/>
          <w:color w:val="000000" w:themeColor="text1"/>
          <w:lang w:val="en-US"/>
        </w:rPr>
      </w:pPr>
      <w:r w:rsidRPr="00075EAF">
        <w:rPr>
          <w:rFonts w:cstheme="minorHAnsi"/>
          <w:color w:val="000000" w:themeColor="text1"/>
          <w:lang w:val="en-US"/>
        </w:rPr>
        <w:t xml:space="preserve">There was discussion of </w:t>
      </w:r>
      <w:r w:rsidRPr="00D5139B">
        <w:rPr>
          <w:rFonts w:cstheme="minorHAnsi"/>
          <w:color w:val="000000" w:themeColor="text1"/>
          <w:lang w:val="en-CA"/>
        </w:rPr>
        <w:t>the WOE for KER by contrast to the biological plausibility of the entire pathway.</w:t>
      </w:r>
      <w:r w:rsidRPr="001D707D">
        <w:rPr>
          <w:rFonts w:cstheme="minorHAnsi"/>
          <w:color w:val="000000" w:themeColor="text1"/>
          <w:lang w:val="en-CA"/>
        </w:rPr>
        <w:t xml:space="preserve"> </w:t>
      </w:r>
      <w:r w:rsidRPr="00075EAF">
        <w:rPr>
          <w:rFonts w:cstheme="minorHAnsi"/>
          <w:color w:val="000000" w:themeColor="text1"/>
          <w:lang w:val="en-CA"/>
        </w:rPr>
        <w:t xml:space="preserve">This is described under point 4 of the teleconference notes. </w:t>
      </w:r>
      <w:r>
        <w:rPr>
          <w:rFonts w:cstheme="minorHAnsi"/>
          <w:color w:val="000000" w:themeColor="text1"/>
          <w:lang w:val="en-CA"/>
        </w:rPr>
        <w:t>The a</w:t>
      </w:r>
      <w:r w:rsidRPr="00075EAF">
        <w:rPr>
          <w:rFonts w:cstheme="minorHAnsi"/>
          <w:color w:val="000000" w:themeColor="text1"/>
          <w:lang w:val="en-CA"/>
        </w:rPr>
        <w:t xml:space="preserve">uthors will consider points in the above discussion of difference between experimental support </w:t>
      </w:r>
      <w:proofErr w:type="gramStart"/>
      <w:r w:rsidRPr="00075EAF">
        <w:rPr>
          <w:rFonts w:cstheme="minorHAnsi"/>
          <w:color w:val="000000" w:themeColor="text1"/>
          <w:lang w:val="en-CA"/>
        </w:rPr>
        <w:t>/</w:t>
      </w:r>
      <w:proofErr w:type="gramEnd"/>
      <w:r w:rsidRPr="00075EAF">
        <w:rPr>
          <w:rFonts w:cstheme="minorHAnsi"/>
          <w:color w:val="000000" w:themeColor="text1"/>
          <w:lang w:val="en-CA"/>
        </w:rPr>
        <w:t xml:space="preserve"> WOE for KERs, vs.  </w:t>
      </w:r>
      <w:proofErr w:type="gramStart"/>
      <w:r w:rsidRPr="00075EAF">
        <w:rPr>
          <w:rFonts w:cstheme="minorHAnsi"/>
          <w:color w:val="000000" w:themeColor="text1"/>
          <w:lang w:val="en-CA"/>
        </w:rPr>
        <w:t>biological</w:t>
      </w:r>
      <w:proofErr w:type="gramEnd"/>
      <w:r w:rsidRPr="00075EAF">
        <w:rPr>
          <w:rFonts w:cstheme="minorHAnsi"/>
          <w:color w:val="000000" w:themeColor="text1"/>
          <w:lang w:val="en-CA"/>
        </w:rPr>
        <w:t xml:space="preserve"> plausibility of the entire AOP. They may modify some of the WOE </w:t>
      </w:r>
      <w:r>
        <w:rPr>
          <w:rFonts w:cstheme="minorHAnsi"/>
          <w:color w:val="000000" w:themeColor="text1"/>
          <w:lang w:val="en-CA"/>
        </w:rPr>
        <w:t xml:space="preserve">judgements </w:t>
      </w:r>
      <w:r w:rsidRPr="00075EAF">
        <w:rPr>
          <w:rFonts w:cstheme="minorHAnsi"/>
          <w:color w:val="000000" w:themeColor="text1"/>
          <w:lang w:val="en-CA"/>
        </w:rPr>
        <w:t>for experimental evidence, but they continue to judge the biological plausibility of the pathway to be “strong”.</w:t>
      </w:r>
    </w:p>
    <w:p w:rsidR="00C600CD" w:rsidRPr="00D03418" w:rsidRDefault="00C600CD" w:rsidP="00C600CD">
      <w:pPr>
        <w:pStyle w:val="ListParagraph"/>
        <w:rPr>
          <w:rFonts w:cstheme="minorHAnsi"/>
          <w:color w:val="000000" w:themeColor="text1"/>
          <w:lang w:val="en-US"/>
        </w:rPr>
      </w:pPr>
    </w:p>
    <w:bookmarkEnd w:id="10"/>
    <w:p w:rsidR="00C600CD" w:rsidRDefault="00C600CD" w:rsidP="00C600CD">
      <w:pPr>
        <w:pStyle w:val="ListParagraph"/>
        <w:numPr>
          <w:ilvl w:val="0"/>
          <w:numId w:val="41"/>
        </w:numPr>
        <w:jc w:val="left"/>
        <w:rPr>
          <w:rFonts w:cstheme="minorHAnsi"/>
          <w:color w:val="000000" w:themeColor="text1"/>
          <w:lang w:val="en-US"/>
        </w:rPr>
      </w:pPr>
      <w:r w:rsidRPr="00954C2A">
        <w:rPr>
          <w:rFonts w:cstheme="minorHAnsi"/>
          <w:color w:val="000000" w:themeColor="text1"/>
          <w:lang w:val="en-US"/>
        </w:rPr>
        <w:t>There were several points discussed regarding developing a more generalized AOP, rather than concentrating on IFL as the only AO, and some of the authors have been considering this option.  Questions were raised as to ways of changing the MIE and KE1 to be more general, with focus on the</w:t>
      </w:r>
      <w:r w:rsidRPr="00954C2A">
        <w:rPr>
          <w:rFonts w:cstheme="minorHAnsi"/>
          <w:i/>
          <w:color w:val="000000" w:themeColor="text1"/>
          <w:lang w:val="en-US"/>
        </w:rPr>
        <w:t xml:space="preserve"> </w:t>
      </w:r>
      <w:r w:rsidRPr="00954C2A">
        <w:rPr>
          <w:rFonts w:cstheme="minorHAnsi"/>
          <w:i/>
          <w:lang w:val="en-US"/>
        </w:rPr>
        <w:t xml:space="preserve">in utero </w:t>
      </w:r>
      <w:r w:rsidRPr="00954C2A">
        <w:rPr>
          <w:rFonts w:cstheme="minorHAnsi"/>
          <w:color w:val="000000" w:themeColor="text1"/>
          <w:lang w:val="en-US"/>
        </w:rPr>
        <w:t xml:space="preserve">aspect around KE2.  This needs careful consideration by the authors, as their initial impetus for developing the AOP was for pediatric </w:t>
      </w:r>
      <w:proofErr w:type="spellStart"/>
      <w:r w:rsidRPr="00954C2A">
        <w:rPr>
          <w:rFonts w:cstheme="minorHAnsi"/>
          <w:color w:val="000000" w:themeColor="text1"/>
          <w:lang w:val="en-US"/>
        </w:rPr>
        <w:t>leuk</w:t>
      </w:r>
      <w:r>
        <w:rPr>
          <w:rFonts w:cstheme="minorHAnsi"/>
          <w:color w:val="000000" w:themeColor="text1"/>
          <w:lang w:val="en-US"/>
        </w:rPr>
        <w:t>a</w:t>
      </w:r>
      <w:r w:rsidRPr="00954C2A">
        <w:rPr>
          <w:rFonts w:cstheme="minorHAnsi"/>
          <w:color w:val="000000" w:themeColor="text1"/>
          <w:lang w:val="en-US"/>
        </w:rPr>
        <w:t>emias</w:t>
      </w:r>
      <w:proofErr w:type="spellEnd"/>
      <w:r w:rsidRPr="00954C2A">
        <w:rPr>
          <w:rFonts w:cstheme="minorHAnsi"/>
          <w:color w:val="000000" w:themeColor="text1"/>
          <w:lang w:val="en-US"/>
        </w:rPr>
        <w:t xml:space="preserve"> in general</w:t>
      </w:r>
      <w:r>
        <w:rPr>
          <w:rFonts w:cstheme="minorHAnsi"/>
          <w:color w:val="000000" w:themeColor="text1"/>
          <w:lang w:val="en-US"/>
        </w:rPr>
        <w:t xml:space="preserve">, and the immediate incentive to develop the AOP for infant </w:t>
      </w:r>
      <w:proofErr w:type="spellStart"/>
      <w:r>
        <w:rPr>
          <w:rFonts w:cstheme="minorHAnsi"/>
          <w:color w:val="000000" w:themeColor="text1"/>
          <w:lang w:val="en-US"/>
        </w:rPr>
        <w:t>leukaemia</w:t>
      </w:r>
      <w:proofErr w:type="spellEnd"/>
      <w:r>
        <w:rPr>
          <w:rFonts w:cstheme="minorHAnsi"/>
          <w:color w:val="000000" w:themeColor="text1"/>
          <w:lang w:val="en-US"/>
        </w:rPr>
        <w:t xml:space="preserve"> originated from the inability of epidemiological studies to discriminate between various types of pediatric </w:t>
      </w:r>
      <w:proofErr w:type="spellStart"/>
      <w:r>
        <w:rPr>
          <w:rFonts w:cstheme="minorHAnsi"/>
          <w:color w:val="000000" w:themeColor="text1"/>
          <w:lang w:val="en-US"/>
        </w:rPr>
        <w:t>leukaemias</w:t>
      </w:r>
      <w:proofErr w:type="spellEnd"/>
      <w:r>
        <w:rPr>
          <w:rFonts w:cstheme="minorHAnsi"/>
          <w:color w:val="000000" w:themeColor="text1"/>
          <w:lang w:val="en-US"/>
        </w:rPr>
        <w:t>. Furthermore</w:t>
      </w:r>
      <w:r w:rsidRPr="00954C2A">
        <w:rPr>
          <w:rFonts w:cstheme="minorHAnsi"/>
          <w:color w:val="000000" w:themeColor="text1"/>
          <w:lang w:val="en-US"/>
        </w:rPr>
        <w:t xml:space="preserve">, it may be of importance to stress that on the basis of the current </w:t>
      </w:r>
      <w:r w:rsidRPr="00954C2A">
        <w:rPr>
          <w:rFonts w:cstheme="minorHAnsi"/>
          <w:color w:val="000000" w:themeColor="text1"/>
          <w:lang w:val="en-US"/>
        </w:rPr>
        <w:lastRenderedPageBreak/>
        <w:t>evidence</w:t>
      </w:r>
      <w:r>
        <w:rPr>
          <w:rFonts w:cstheme="minorHAnsi"/>
          <w:color w:val="000000" w:themeColor="text1"/>
          <w:lang w:val="en-US"/>
        </w:rPr>
        <w:t>,</w:t>
      </w:r>
      <w:r w:rsidRPr="00954C2A">
        <w:rPr>
          <w:rFonts w:cstheme="minorHAnsi"/>
          <w:color w:val="000000" w:themeColor="text1"/>
          <w:lang w:val="en-US"/>
        </w:rPr>
        <w:t xml:space="preserve"> the MLL rearrangement has to happen </w:t>
      </w:r>
      <w:r w:rsidRPr="00954C2A">
        <w:rPr>
          <w:rFonts w:cstheme="minorHAnsi"/>
          <w:i/>
          <w:color w:val="000000" w:themeColor="text1"/>
          <w:lang w:val="en-US"/>
        </w:rPr>
        <w:t xml:space="preserve">in </w:t>
      </w:r>
      <w:r w:rsidRPr="00954C2A">
        <w:rPr>
          <w:rFonts w:cstheme="minorHAnsi"/>
          <w:color w:val="000000" w:themeColor="text1"/>
          <w:lang w:val="en-US"/>
        </w:rPr>
        <w:t xml:space="preserve">utero for development of IFL. The authors said that they could not decide their path on this issue during the teleconference.  Rather all authors will continue the discussion </w:t>
      </w:r>
      <w:r>
        <w:rPr>
          <w:rFonts w:cstheme="minorHAnsi"/>
          <w:color w:val="000000" w:themeColor="text1"/>
          <w:lang w:val="en-US"/>
        </w:rPr>
        <w:t xml:space="preserve">of the various options. </w:t>
      </w:r>
    </w:p>
    <w:p w:rsidR="00C600CD" w:rsidRDefault="00C600CD" w:rsidP="00C600CD">
      <w:pPr>
        <w:pStyle w:val="CommentText"/>
        <w:tabs>
          <w:tab w:val="left" w:pos="850"/>
          <w:tab w:val="left" w:pos="1191"/>
          <w:tab w:val="left" w:pos="1531"/>
        </w:tabs>
        <w:ind w:left="720"/>
      </w:pPr>
      <w:r>
        <w:rPr>
          <w:rFonts w:cstheme="minorHAnsi"/>
          <w:color w:val="000000" w:themeColor="text1"/>
          <w:lang w:val="en-US"/>
        </w:rPr>
        <w:t xml:space="preserve">[In their review of the draft External Peer Review Report, the Authors subsequently made the following points: “1. </w:t>
      </w:r>
      <w:r>
        <w:t>For the MIE, the authors prefer to still have it as “</w:t>
      </w:r>
      <w:r>
        <w:rPr>
          <w:i/>
        </w:rPr>
        <w:t>in-utero</w:t>
      </w:r>
      <w:r>
        <w:t>” as this reflects the specificity of the AO. Having introduced an additional, more general, KE (i.e. KE1), would help in linking this AOP with others. 2. The authors are not supporting the idea to develop a generalized AOP. This AOP is specific for IFL and will help risk assessor to differentiate mechanism and chemical relevant for this AO. Other leukaemia will have other AOPs.”]</w:t>
      </w:r>
    </w:p>
    <w:p w:rsidR="00C600CD" w:rsidRPr="00954C2A" w:rsidRDefault="00C600CD" w:rsidP="00C600CD">
      <w:pPr>
        <w:pStyle w:val="ListParagraph"/>
        <w:ind w:left="720"/>
        <w:jc w:val="left"/>
        <w:rPr>
          <w:rFonts w:cstheme="minorHAnsi"/>
          <w:color w:val="000000" w:themeColor="text1"/>
          <w:lang w:val="en-US"/>
        </w:rPr>
      </w:pPr>
      <w:r>
        <w:rPr>
          <w:rFonts w:cstheme="minorHAnsi"/>
          <w:color w:val="000000" w:themeColor="text1"/>
          <w:lang w:val="en-US"/>
        </w:rPr>
        <w:t xml:space="preserve"> </w:t>
      </w:r>
    </w:p>
    <w:p w:rsidR="00C600CD" w:rsidRDefault="00C600CD" w:rsidP="00C600CD">
      <w:pPr>
        <w:pStyle w:val="ListParagraph"/>
        <w:numPr>
          <w:ilvl w:val="0"/>
          <w:numId w:val="41"/>
        </w:numPr>
        <w:rPr>
          <w:rFonts w:eastAsia="Times New Roman" w:cstheme="minorHAnsi"/>
          <w:lang w:val="en-US" w:eastAsia="en-CA"/>
        </w:rPr>
      </w:pPr>
      <w:r>
        <w:rPr>
          <w:rFonts w:eastAsia="Times New Roman" w:cstheme="minorHAnsi"/>
          <w:lang w:val="en-CA" w:eastAsia="en-CA"/>
        </w:rPr>
        <w:t xml:space="preserve">There was discussion as to meaning of “one-hit” in the description of AOP 202. </w:t>
      </w:r>
      <w:r w:rsidRPr="00954C2A">
        <w:rPr>
          <w:rFonts w:eastAsia="Times New Roman" w:cstheme="minorHAnsi"/>
          <w:lang w:val="en-US" w:eastAsia="en-CA"/>
        </w:rPr>
        <w:t xml:space="preserve">Following discussion, the authors think that </w:t>
      </w:r>
      <w:r>
        <w:rPr>
          <w:rFonts w:eastAsia="Times New Roman" w:cstheme="minorHAnsi"/>
          <w:lang w:val="en-US" w:eastAsia="en-CA"/>
        </w:rPr>
        <w:t xml:space="preserve">although </w:t>
      </w:r>
      <w:r w:rsidRPr="00954C2A">
        <w:rPr>
          <w:rFonts w:eastAsia="Times New Roman" w:cstheme="minorHAnsi"/>
          <w:lang w:val="en-US" w:eastAsia="en-CA"/>
        </w:rPr>
        <w:t>a single hit, as well as a two steps carcinogenesis paradigm,</w:t>
      </w:r>
      <w:r>
        <w:rPr>
          <w:rFonts w:eastAsia="Times New Roman" w:cstheme="minorHAnsi"/>
          <w:lang w:val="en-US" w:eastAsia="en-CA"/>
        </w:rPr>
        <w:t xml:space="preserve"> are of primary concern </w:t>
      </w:r>
      <w:r w:rsidRPr="00954C2A">
        <w:rPr>
          <w:rFonts w:eastAsia="Times New Roman" w:cstheme="minorHAnsi"/>
          <w:lang w:val="en-US" w:eastAsia="en-CA"/>
        </w:rPr>
        <w:t>from the molecular point of view</w:t>
      </w:r>
      <w:r>
        <w:rPr>
          <w:rFonts w:eastAsia="Times New Roman" w:cstheme="minorHAnsi"/>
          <w:lang w:val="en-US" w:eastAsia="en-CA"/>
        </w:rPr>
        <w:t xml:space="preserve">, they are not absolutely necessary </w:t>
      </w:r>
      <w:r w:rsidRPr="00954C2A">
        <w:rPr>
          <w:rFonts w:eastAsia="Times New Roman" w:cstheme="minorHAnsi"/>
          <w:lang w:val="en-US" w:eastAsia="en-CA"/>
        </w:rPr>
        <w:t>from the toxicology pathways point of view. In the description and context of AOP development and regulatory use, this is very clear and the AOP summarizes the two different processes in a simple and transparent way. In this sense, although the authors agreed that MLL translocation might be not sufficient for development of IFL, it is sufficient from the biological, empirical</w:t>
      </w:r>
      <w:r>
        <w:rPr>
          <w:rFonts w:eastAsia="Times New Roman" w:cstheme="minorHAnsi"/>
          <w:lang w:val="en-US" w:eastAsia="en-CA"/>
        </w:rPr>
        <w:t>,</w:t>
      </w:r>
      <w:r w:rsidRPr="00954C2A">
        <w:rPr>
          <w:rFonts w:eastAsia="Times New Roman" w:cstheme="minorHAnsi"/>
          <w:lang w:val="en-US" w:eastAsia="en-CA"/>
        </w:rPr>
        <w:t xml:space="preserve"> and regulatory point of view to support a direct KER. </w:t>
      </w:r>
      <w:r>
        <w:rPr>
          <w:rFonts w:eastAsia="Times New Roman" w:cstheme="minorHAnsi"/>
          <w:lang w:val="en-US" w:eastAsia="en-CA"/>
        </w:rPr>
        <w:t xml:space="preserve">It is also recognized by the authors both in the literature and by key scientists operating in the field of IFL, that additional molecular events are necessary beyond the MLL translocation; however, this neoplastic /developmental disease is mechanistically different from other </w:t>
      </w:r>
      <w:proofErr w:type="spellStart"/>
      <w:r>
        <w:rPr>
          <w:rFonts w:eastAsia="Times New Roman" w:cstheme="minorHAnsi"/>
          <w:lang w:val="en-US" w:eastAsia="en-CA"/>
        </w:rPr>
        <w:t>leukaemias</w:t>
      </w:r>
      <w:proofErr w:type="spellEnd"/>
      <w:r>
        <w:rPr>
          <w:rFonts w:eastAsia="Times New Roman" w:cstheme="minorHAnsi"/>
          <w:lang w:val="en-US" w:eastAsia="en-CA"/>
        </w:rPr>
        <w:t xml:space="preserve"> wherein the “two hits” model would fit. </w:t>
      </w:r>
      <w:r w:rsidRPr="00954C2A">
        <w:rPr>
          <w:rFonts w:eastAsia="Times New Roman" w:cstheme="minorHAnsi"/>
          <w:lang w:val="en-US" w:eastAsia="en-CA"/>
        </w:rPr>
        <w:t xml:space="preserve"> The authors will consider moving or revising parts of the AOP discussion to enhance clarity of the concepts. </w:t>
      </w:r>
    </w:p>
    <w:p w:rsidR="00C600CD" w:rsidRPr="00954C2A" w:rsidRDefault="00C600CD" w:rsidP="00C600CD">
      <w:pPr>
        <w:pStyle w:val="ListParagraph"/>
        <w:ind w:left="720"/>
        <w:rPr>
          <w:rFonts w:eastAsia="Times New Roman" w:cstheme="minorHAnsi"/>
          <w:lang w:val="en-US" w:eastAsia="en-CA"/>
        </w:rPr>
      </w:pPr>
    </w:p>
    <w:p w:rsidR="00C600CD" w:rsidRPr="00C600CD" w:rsidRDefault="00C600CD" w:rsidP="00C600CD">
      <w:pPr>
        <w:pStyle w:val="ListParagraph"/>
        <w:numPr>
          <w:ilvl w:val="0"/>
          <w:numId w:val="41"/>
        </w:numPr>
        <w:autoSpaceDE w:val="0"/>
        <w:autoSpaceDN w:val="0"/>
        <w:adjustRightInd w:val="0"/>
        <w:jc w:val="left"/>
        <w:rPr>
          <w:rFonts w:cstheme="minorHAnsi"/>
          <w:lang w:val="en-CA"/>
        </w:rPr>
      </w:pPr>
      <w:r w:rsidRPr="002E4F1A">
        <w:rPr>
          <w:rFonts w:cstheme="minorHAnsi"/>
          <w:lang w:val="en-CA"/>
        </w:rPr>
        <w:t xml:space="preserve">There was continued discussion of WOE for KER by contrast to the biological plausibility of the entire pathway. Authors will consider points in the discussion of difference between experimental support and WOE for KERs, vs.  </w:t>
      </w:r>
      <w:proofErr w:type="gramStart"/>
      <w:r w:rsidRPr="002E4F1A">
        <w:rPr>
          <w:rFonts w:cstheme="minorHAnsi"/>
          <w:lang w:val="en-CA"/>
        </w:rPr>
        <w:t>biological</w:t>
      </w:r>
      <w:proofErr w:type="gramEnd"/>
      <w:r w:rsidRPr="002E4F1A">
        <w:rPr>
          <w:rFonts w:cstheme="minorHAnsi"/>
          <w:lang w:val="en-CA"/>
        </w:rPr>
        <w:t xml:space="preserve"> plausibility of the entire AOP. The</w:t>
      </w:r>
      <w:r>
        <w:rPr>
          <w:rFonts w:cstheme="minorHAnsi"/>
          <w:lang w:val="en-CA"/>
        </w:rPr>
        <w:t xml:space="preserve"> authors</w:t>
      </w:r>
      <w:r w:rsidRPr="002E4F1A">
        <w:rPr>
          <w:rFonts w:cstheme="minorHAnsi"/>
          <w:lang w:val="en-CA"/>
        </w:rPr>
        <w:t xml:space="preserve"> may modify some of the WOE for experimental evidence, but they continue to judge the biological plausibility of the pathway to be “strong”. </w:t>
      </w:r>
    </w:p>
    <w:p w:rsidR="00C600CD" w:rsidRDefault="00C600CD" w:rsidP="00C600CD">
      <w:pPr>
        <w:pStyle w:val="Heading1"/>
        <w:pageBreakBefore w:val="0"/>
        <w:numPr>
          <w:ilvl w:val="0"/>
          <w:numId w:val="13"/>
        </w:numPr>
      </w:pPr>
      <w:bookmarkStart w:id="11" w:name="_Toc504556764"/>
      <w:r w:rsidRPr="00557952">
        <w:t>Further discussion</w:t>
      </w:r>
      <w:bookmarkEnd w:id="11"/>
    </w:p>
    <w:p w:rsidR="00C600CD" w:rsidRPr="001B574F" w:rsidRDefault="00C600CD" w:rsidP="00C600CD">
      <w:pPr>
        <w:pStyle w:val="Para0"/>
      </w:pPr>
      <w:r>
        <w:t xml:space="preserve">Discussion subsequent to the Reviewer / Author teleconference was conducted by email, and it is reflected in edits made to this Final External Peer Review Report. </w:t>
      </w:r>
    </w:p>
    <w:p w:rsidR="00C600CD" w:rsidRDefault="00C600CD" w:rsidP="00793102">
      <w:pPr>
        <w:pStyle w:val="Heading1"/>
        <w:numPr>
          <w:ilvl w:val="0"/>
          <w:numId w:val="13"/>
        </w:numPr>
      </w:pPr>
      <w:bookmarkStart w:id="12" w:name="_Toc504556765"/>
      <w:r w:rsidRPr="00557952">
        <w:lastRenderedPageBreak/>
        <w:t xml:space="preserve">Outcome of the </w:t>
      </w:r>
      <w:bookmarkStart w:id="13" w:name="_GoBack"/>
      <w:bookmarkEnd w:id="13"/>
      <w:r w:rsidRPr="00557952">
        <w:t>external review</w:t>
      </w:r>
      <w:bookmarkEnd w:id="12"/>
    </w:p>
    <w:p w:rsidR="00793102" w:rsidRDefault="00793102" w:rsidP="00793102">
      <w:pPr>
        <w:pStyle w:val="Para0"/>
      </w:pPr>
      <w:r w:rsidRPr="00793102">
        <w:t xml:space="preserve">The reviewers encourage the authors to revise AOP 202 and to continue with the OECD process; that is, to send the revised AOP 202 for EAGMST approval as well as further </w:t>
      </w:r>
      <w:proofErr w:type="gramStart"/>
      <w:r w:rsidRPr="00793102">
        <w:t>WNT  and</w:t>
      </w:r>
      <w:proofErr w:type="gramEnd"/>
      <w:r w:rsidRPr="00793102">
        <w:t xml:space="preserve"> WPHA endorsement.    There was not total agreement either among reviewers or between reviewers and authors as to the recommendations for the specificity of the AOP.  The reviewers supported consideration of perhaps several intersecting AOPs leading to various </w:t>
      </w:r>
      <w:proofErr w:type="spellStart"/>
      <w:r w:rsidRPr="00793102">
        <w:t>leukaemias</w:t>
      </w:r>
      <w:proofErr w:type="spellEnd"/>
      <w:r w:rsidRPr="00793102">
        <w:t>, from exposure at different life stages. The authors have discussed this recommendation, but at this point they plan to limit their AOP to in utero exposure and infant leukaemia.</w:t>
      </w:r>
    </w:p>
    <w:p w:rsidR="00793102" w:rsidRDefault="00793102" w:rsidP="00793102">
      <w:pPr>
        <w:pStyle w:val="Para0"/>
      </w:pPr>
    </w:p>
    <w:p w:rsidR="00793102" w:rsidRDefault="00793102" w:rsidP="00793102">
      <w:pPr>
        <w:pStyle w:val="Para0"/>
      </w:pPr>
    </w:p>
    <w:p w:rsidR="00793102" w:rsidRDefault="00793102" w:rsidP="00793102">
      <w:pPr>
        <w:pStyle w:val="Para0"/>
      </w:pPr>
    </w:p>
    <w:p w:rsidR="00793102" w:rsidRDefault="00793102" w:rsidP="00793102">
      <w:pPr>
        <w:pStyle w:val="Para0"/>
        <w:rPr>
          <w:b/>
        </w:rPr>
      </w:pPr>
    </w:p>
    <w:p w:rsidR="00C600CD" w:rsidRDefault="00C600CD" w:rsidP="00C600CD">
      <w:pPr>
        <w:pStyle w:val="AnnexH2"/>
      </w:pPr>
      <w:r>
        <w:t xml:space="preserve">Annex 1: </w:t>
      </w:r>
      <w:bookmarkStart w:id="14" w:name="_Hlk511833622"/>
      <w:r>
        <w:t>Table with r</w:t>
      </w:r>
      <w:r w:rsidRPr="00557952">
        <w:t>eviewers</w:t>
      </w:r>
      <w:r>
        <w:t>’</w:t>
      </w:r>
      <w:r w:rsidRPr="00557952">
        <w:t xml:space="preserve"> </w:t>
      </w:r>
      <w:r>
        <w:t>name</w:t>
      </w:r>
      <w:bookmarkEnd w:id="14"/>
    </w:p>
    <w:p w:rsidR="00C600CD" w:rsidRDefault="00C600CD" w:rsidP="00C600CD">
      <w:pPr>
        <w:ind w:firstLine="1"/>
        <w:jc w:val="left"/>
        <w:rPr>
          <w:b/>
          <w:lang w:val="en-US"/>
        </w:rPr>
      </w:pPr>
      <w:r w:rsidRPr="004052D9">
        <w:rPr>
          <w:b/>
          <w:lang w:val="en-US"/>
        </w:rPr>
        <w:t>Reviewers:</w:t>
      </w:r>
    </w:p>
    <w:p w:rsidR="00C600CD" w:rsidRDefault="00C600CD" w:rsidP="00C600CD">
      <w:pPr>
        <w:ind w:firstLine="1"/>
        <w:jc w:val="left"/>
        <w:rPr>
          <w:b/>
          <w:lang w:val="en-US"/>
        </w:rPr>
      </w:pPr>
    </w:p>
    <w:p w:rsidR="00C600CD" w:rsidRDefault="00C600CD" w:rsidP="00C600CD">
      <w:pPr>
        <w:ind w:firstLine="1"/>
        <w:jc w:val="left"/>
        <w:rPr>
          <w:lang w:val="en-US"/>
        </w:rPr>
      </w:pPr>
      <w:proofErr w:type="gramStart"/>
      <w:r>
        <w:rPr>
          <w:lang w:val="en-US"/>
        </w:rPr>
        <w:t xml:space="preserve">David </w:t>
      </w:r>
      <w:proofErr w:type="spellStart"/>
      <w:r>
        <w:rPr>
          <w:lang w:val="en-US"/>
        </w:rPr>
        <w:t>Eastmond</w:t>
      </w:r>
      <w:proofErr w:type="spellEnd"/>
      <w:r>
        <w:rPr>
          <w:lang w:val="en-US"/>
        </w:rPr>
        <w:t xml:space="preserve">, </w:t>
      </w:r>
      <w:r w:rsidRPr="004F0EE9">
        <w:rPr>
          <w:lang w:val="en-US"/>
        </w:rPr>
        <w:t>University of California, Riverside</w:t>
      </w:r>
      <w:r>
        <w:rPr>
          <w:lang w:val="en-US"/>
        </w:rPr>
        <w:t>.</w:t>
      </w:r>
      <w:proofErr w:type="gramEnd"/>
    </w:p>
    <w:p w:rsidR="00C600CD" w:rsidRPr="004F0EE9" w:rsidRDefault="00C600CD" w:rsidP="00C600CD">
      <w:pPr>
        <w:ind w:firstLine="1"/>
        <w:jc w:val="left"/>
        <w:rPr>
          <w:lang w:val="en-US"/>
        </w:rPr>
      </w:pPr>
    </w:p>
    <w:p w:rsidR="00C600CD" w:rsidRDefault="00C600CD" w:rsidP="00C600CD">
      <w:pPr>
        <w:ind w:firstLine="1"/>
        <w:jc w:val="left"/>
        <w:rPr>
          <w:lang w:val="en-US"/>
        </w:rPr>
      </w:pPr>
      <w:proofErr w:type="gramStart"/>
      <w:r>
        <w:rPr>
          <w:lang w:val="en-US"/>
        </w:rPr>
        <w:t xml:space="preserve">Francesca </w:t>
      </w:r>
      <w:proofErr w:type="spellStart"/>
      <w:r w:rsidRPr="004052D9">
        <w:rPr>
          <w:lang w:val="en-US"/>
        </w:rPr>
        <w:t>Marcon</w:t>
      </w:r>
      <w:proofErr w:type="spellEnd"/>
      <w:r>
        <w:rPr>
          <w:lang w:val="en-US"/>
        </w:rPr>
        <w:t xml:space="preserve">, </w:t>
      </w:r>
      <w:r w:rsidRPr="00786B81">
        <w:rPr>
          <w:lang w:val="en-US"/>
        </w:rPr>
        <w:t xml:space="preserve">Dept. Environment and Health, </w:t>
      </w:r>
      <w:proofErr w:type="spellStart"/>
      <w:r w:rsidRPr="00786B81">
        <w:rPr>
          <w:lang w:val="en-US"/>
        </w:rPr>
        <w:t>Istituto</w:t>
      </w:r>
      <w:proofErr w:type="spellEnd"/>
      <w:r w:rsidRPr="00786B81">
        <w:rPr>
          <w:lang w:val="en-US"/>
        </w:rPr>
        <w:t xml:space="preserve"> </w:t>
      </w:r>
      <w:proofErr w:type="spellStart"/>
      <w:r w:rsidRPr="00786B81">
        <w:rPr>
          <w:lang w:val="en-US"/>
        </w:rPr>
        <w:t>Superiore</w:t>
      </w:r>
      <w:proofErr w:type="spellEnd"/>
      <w:r w:rsidRPr="00786B81">
        <w:rPr>
          <w:lang w:val="en-US"/>
        </w:rPr>
        <w:t xml:space="preserve"> di </w:t>
      </w:r>
      <w:proofErr w:type="spellStart"/>
      <w:r w:rsidRPr="00786B81">
        <w:rPr>
          <w:lang w:val="en-US"/>
        </w:rPr>
        <w:t>Sanità</w:t>
      </w:r>
      <w:proofErr w:type="spellEnd"/>
      <w:r w:rsidRPr="00786B81">
        <w:rPr>
          <w:lang w:val="en-US"/>
        </w:rPr>
        <w:t>.</w:t>
      </w:r>
      <w:proofErr w:type="gramEnd"/>
    </w:p>
    <w:p w:rsidR="00C600CD" w:rsidRDefault="00C600CD" w:rsidP="00C600CD">
      <w:pPr>
        <w:ind w:firstLine="1"/>
        <w:jc w:val="left"/>
        <w:rPr>
          <w:lang w:val="en-US"/>
        </w:rPr>
      </w:pPr>
    </w:p>
    <w:p w:rsidR="00C600CD" w:rsidRDefault="00C600CD" w:rsidP="00C600CD">
      <w:pPr>
        <w:ind w:firstLine="1"/>
        <w:jc w:val="left"/>
      </w:pPr>
      <w:r w:rsidRPr="004052D9">
        <w:t xml:space="preserve">Francesco </w:t>
      </w:r>
      <w:proofErr w:type="spellStart"/>
      <w:r w:rsidRPr="004052D9">
        <w:t>Marchetti</w:t>
      </w:r>
      <w:proofErr w:type="spellEnd"/>
      <w:r>
        <w:t xml:space="preserve">, </w:t>
      </w:r>
      <w:r w:rsidRPr="0030529C">
        <w:t>Environmental Health Science Research Bureau</w:t>
      </w:r>
      <w:r>
        <w:t xml:space="preserve">, </w:t>
      </w:r>
      <w:r w:rsidRPr="0030529C">
        <w:t>Health Canada</w:t>
      </w:r>
    </w:p>
    <w:p w:rsidR="00C600CD" w:rsidRDefault="00C600CD" w:rsidP="00C600CD">
      <w:pPr>
        <w:ind w:firstLine="1"/>
        <w:jc w:val="left"/>
      </w:pPr>
    </w:p>
    <w:p w:rsidR="00C600CD" w:rsidRDefault="00C600CD" w:rsidP="00C600CD">
      <w:pPr>
        <w:ind w:firstLine="1"/>
        <w:jc w:val="left"/>
      </w:pPr>
      <w:r>
        <w:rPr>
          <w:lang w:val="en-US"/>
        </w:rPr>
        <w:t xml:space="preserve">Naveed </w:t>
      </w:r>
      <w:proofErr w:type="spellStart"/>
      <w:r>
        <w:rPr>
          <w:lang w:val="en-US"/>
        </w:rPr>
        <w:t>Honavar</w:t>
      </w:r>
      <w:proofErr w:type="spellEnd"/>
      <w:r>
        <w:rPr>
          <w:lang w:val="en-US"/>
        </w:rPr>
        <w:t xml:space="preserve">, </w:t>
      </w:r>
      <w:r>
        <w:t>Experimental Toxicology and Ecology, BASF SE</w:t>
      </w:r>
    </w:p>
    <w:p w:rsidR="00C600CD" w:rsidRPr="00207775" w:rsidRDefault="00C600CD" w:rsidP="00C600CD">
      <w:pPr>
        <w:pStyle w:val="Para0"/>
      </w:pPr>
    </w:p>
    <w:p w:rsidR="00C600CD" w:rsidRPr="00557952" w:rsidRDefault="00C600CD" w:rsidP="00C600CD">
      <w:pPr>
        <w:tabs>
          <w:tab w:val="clear" w:pos="850"/>
          <w:tab w:val="clear" w:pos="1191"/>
          <w:tab w:val="clear" w:pos="1531"/>
        </w:tabs>
        <w:jc w:val="left"/>
      </w:pPr>
      <w:r>
        <w:br w:type="page"/>
      </w:r>
    </w:p>
    <w:p w:rsidR="00C600CD" w:rsidRDefault="00C600CD" w:rsidP="00C600CD">
      <w:pPr>
        <w:pStyle w:val="AnnexH2"/>
      </w:pPr>
      <w:r w:rsidRPr="00557952">
        <w:lastRenderedPageBreak/>
        <w:t xml:space="preserve">Annex 2: </w:t>
      </w:r>
      <w:bookmarkStart w:id="15" w:name="_Hlk511833720"/>
      <w:r>
        <w:t>I</w:t>
      </w:r>
      <w:r w:rsidRPr="00557952">
        <w:t>ndividual reviewers</w:t>
      </w:r>
      <w:r>
        <w:t>’</w:t>
      </w:r>
      <w:r w:rsidRPr="00557952">
        <w:t xml:space="preserve"> comments</w:t>
      </w:r>
    </w:p>
    <w:bookmarkEnd w:id="15"/>
    <w:p w:rsidR="00C600CD" w:rsidRPr="001D707D" w:rsidRDefault="00C600CD" w:rsidP="00C600CD">
      <w:pPr>
        <w:pStyle w:val="Heading3"/>
        <w:numPr>
          <w:ilvl w:val="0"/>
          <w:numId w:val="0"/>
        </w:numPr>
        <w:ind w:left="680"/>
        <w:rPr>
          <w:b w:val="0"/>
        </w:rPr>
      </w:pPr>
      <w:r w:rsidRPr="001D707D">
        <w:rPr>
          <w:rStyle w:val="Heading3Char"/>
        </w:rPr>
        <w:t>Reviewer 1</w:t>
      </w:r>
    </w:p>
    <w:p w:rsidR="00C600CD" w:rsidRPr="00AD3490" w:rsidRDefault="00C600CD" w:rsidP="00C600CD">
      <w:pPr>
        <w:pStyle w:val="Para0"/>
        <w:rPr>
          <w:b/>
          <w:lang w:val="en-US"/>
        </w:rPr>
      </w:pPr>
      <w:r w:rsidRPr="00AD3490">
        <w:rPr>
          <w:b/>
          <w:lang w:val="en-US"/>
        </w:rPr>
        <w:t xml:space="preserve">Charge Questions: </w:t>
      </w:r>
      <w:hyperlink r:id="rId18" w:tgtFrame="_blank" w:history="1">
        <w:r w:rsidRPr="003612B0">
          <w:rPr>
            <w:rStyle w:val="Hyperlink"/>
            <w:b/>
            <w:color w:val="auto"/>
            <w:lang w:val="en-US"/>
          </w:rPr>
          <w:t>AOP 202</w:t>
        </w:r>
      </w:hyperlink>
      <w:r w:rsidRPr="00AD3490">
        <w:rPr>
          <w:b/>
          <w:lang w:val="en-US"/>
        </w:rPr>
        <w:t xml:space="preserve">: In utero DNA topoisomerase II inhibition leading to infant </w:t>
      </w:r>
      <w:proofErr w:type="spellStart"/>
      <w:r w:rsidRPr="00AD3490">
        <w:rPr>
          <w:b/>
          <w:lang w:val="en-US"/>
        </w:rPr>
        <w:t>leukaemia</w:t>
      </w:r>
      <w:proofErr w:type="spellEnd"/>
      <w:r w:rsidRPr="00AD3490">
        <w:rPr>
          <w:b/>
          <w:lang w:val="en-US"/>
        </w:rPr>
        <w:t>.</w:t>
      </w:r>
    </w:p>
    <w:p w:rsidR="00C600CD" w:rsidRPr="00AD3490" w:rsidRDefault="00C600CD" w:rsidP="00C600CD">
      <w:pPr>
        <w:pStyle w:val="Para0"/>
        <w:rPr>
          <w:lang w:val="en-US"/>
        </w:rPr>
      </w:pPr>
      <w:r w:rsidRPr="00AD3490">
        <w:rPr>
          <w:lang w:val="en-US"/>
        </w:rPr>
        <w:t>My major concerns with the current AOP are explained in greater detail in the overall conclusion assessment of the AOP. However, they are also briefly mentioned in the answers to charge questions related to weigh of evidence and regulatory applicability.</w:t>
      </w:r>
    </w:p>
    <w:p w:rsidR="00C600CD" w:rsidRPr="00AD3490" w:rsidRDefault="00C600CD" w:rsidP="00C600CD">
      <w:pPr>
        <w:pStyle w:val="Para0"/>
        <w:rPr>
          <w:lang w:val="en-US"/>
        </w:rPr>
      </w:pPr>
    </w:p>
    <w:p w:rsidR="00C600CD" w:rsidRPr="00AD3490" w:rsidRDefault="00C600CD" w:rsidP="00C600CD">
      <w:pPr>
        <w:pStyle w:val="Para0"/>
        <w:rPr>
          <w:b/>
          <w:lang w:val="en-US"/>
        </w:rPr>
      </w:pPr>
      <w:r w:rsidRPr="00AD3490">
        <w:rPr>
          <w:b/>
          <w:lang w:val="en-US"/>
        </w:rPr>
        <w:t>•</w:t>
      </w:r>
      <w:r w:rsidRPr="00AD3490">
        <w:rPr>
          <w:b/>
          <w:lang w:val="en-US"/>
        </w:rPr>
        <w:tab/>
        <w:t>Scientific quality:</w:t>
      </w:r>
    </w:p>
    <w:p w:rsidR="00C600CD" w:rsidRPr="00AD3490" w:rsidRDefault="00C600CD" w:rsidP="00C600CD">
      <w:pPr>
        <w:pStyle w:val="Para0"/>
        <w:rPr>
          <w:b/>
          <w:lang w:val="en-US"/>
        </w:rPr>
      </w:pPr>
      <w:r w:rsidRPr="00AD3490">
        <w:rPr>
          <w:b/>
          <w:lang w:val="en-US"/>
        </w:rPr>
        <w:t>•</w:t>
      </w:r>
      <w:r w:rsidRPr="00AD3490">
        <w:rPr>
          <w:b/>
          <w:lang w:val="en-US"/>
        </w:rPr>
        <w:tab/>
        <w:t>Does the AOP incorporate the appropriate scientific literature?</w:t>
      </w:r>
    </w:p>
    <w:p w:rsidR="00C600CD" w:rsidRPr="00AD3490" w:rsidRDefault="00C600CD" w:rsidP="00C600CD">
      <w:pPr>
        <w:pStyle w:val="Para0"/>
        <w:rPr>
          <w:b/>
          <w:lang w:val="en-US"/>
        </w:rPr>
      </w:pPr>
      <w:r w:rsidRPr="00AD3490">
        <w:rPr>
          <w:b/>
          <w:lang w:val="en-US"/>
        </w:rPr>
        <w:t>•</w:t>
      </w:r>
      <w:r w:rsidRPr="00AD3490">
        <w:rPr>
          <w:b/>
          <w:lang w:val="en-US"/>
        </w:rPr>
        <w:tab/>
        <w:t>Does the scientific content of the AOP reflect current scientific knowledge on this                specific topic?</w:t>
      </w:r>
    </w:p>
    <w:p w:rsidR="00C600CD" w:rsidRPr="00AD3490" w:rsidRDefault="00C600CD" w:rsidP="00C600CD">
      <w:pPr>
        <w:pStyle w:val="Para0"/>
        <w:rPr>
          <w:lang w:val="en-US"/>
        </w:rPr>
      </w:pPr>
      <w:r w:rsidRPr="00AD3490">
        <w:rPr>
          <w:lang w:val="en-US"/>
        </w:rPr>
        <w:t xml:space="preserve">I think the authors have done a reasonable job at incorporating the most relevant scientific literature on the subject. It should be highlighted that the supporting literature includes mostly studies that are not conducted in utero, as these latter are a few. The scientific content of the AOP accurately reflects the current scientific knowledge on the topic. </w:t>
      </w:r>
    </w:p>
    <w:p w:rsidR="00C600CD" w:rsidRPr="00AD3490" w:rsidRDefault="00C600CD" w:rsidP="00C600CD">
      <w:pPr>
        <w:pStyle w:val="Para0"/>
        <w:rPr>
          <w:lang w:val="en-US"/>
        </w:rPr>
      </w:pPr>
    </w:p>
    <w:p w:rsidR="00C600CD" w:rsidRPr="00AD3490" w:rsidRDefault="00C600CD" w:rsidP="00C600CD">
      <w:pPr>
        <w:pStyle w:val="Para0"/>
        <w:rPr>
          <w:b/>
          <w:lang w:val="en-US"/>
        </w:rPr>
      </w:pPr>
      <w:r w:rsidRPr="00AD3490">
        <w:rPr>
          <w:b/>
          <w:lang w:val="en-US"/>
        </w:rPr>
        <w:t>•</w:t>
      </w:r>
      <w:r w:rsidRPr="00AD3490">
        <w:rPr>
          <w:b/>
          <w:lang w:val="en-US"/>
        </w:rPr>
        <w:tab/>
        <w:t>Weight of evidence:</w:t>
      </w:r>
    </w:p>
    <w:p w:rsidR="00C600CD" w:rsidRPr="00AD3490" w:rsidRDefault="00C600CD" w:rsidP="00C600CD">
      <w:pPr>
        <w:pStyle w:val="Para0"/>
        <w:rPr>
          <w:b/>
          <w:lang w:val="en-US"/>
        </w:rPr>
      </w:pPr>
      <w:r w:rsidRPr="00AD3490">
        <w:rPr>
          <w:b/>
          <w:lang w:val="en-US"/>
        </w:rPr>
        <w:t>•</w:t>
      </w:r>
      <w:r w:rsidRPr="00AD3490">
        <w:rPr>
          <w:b/>
          <w:lang w:val="en-US"/>
        </w:rPr>
        <w:tab/>
        <w:t>Are the weight-of-evidence judgement/scoring calls provided by AOP developers for KEs, KERs and the overall AOP justified?</w:t>
      </w:r>
    </w:p>
    <w:p w:rsidR="00C600CD" w:rsidRPr="00AD3490" w:rsidRDefault="00C600CD" w:rsidP="00C600CD">
      <w:pPr>
        <w:pStyle w:val="Para0"/>
        <w:rPr>
          <w:lang w:val="en-US"/>
        </w:rPr>
      </w:pPr>
      <w:r w:rsidRPr="00AD3490">
        <w:rPr>
          <w:lang w:val="en-US"/>
        </w:rPr>
        <w:t>Although the MIE and first KE are clearly plausible, the data come principally from studies conducted in cell lines or after an adult exposure. That they happen in utero is inferred and, although this is acceptable, it should be reflected in the way the WOE is evaluated. It is my opinion that the authors are at times overrating the WOE scoring based on the available information.</w:t>
      </w:r>
    </w:p>
    <w:p w:rsidR="00C600CD" w:rsidRPr="00AD3490" w:rsidRDefault="00C600CD" w:rsidP="00C600CD">
      <w:pPr>
        <w:pStyle w:val="Para0"/>
        <w:rPr>
          <w:lang w:val="en-US"/>
        </w:rPr>
      </w:pPr>
      <w:r w:rsidRPr="00AD3490">
        <w:rPr>
          <w:lang w:val="en-US"/>
        </w:rPr>
        <w:t xml:space="preserve">For example, I disagree with calling “strong” the direct link between the MLL rearrangement and infant leukemia and I am even questioning that there can be a direct relationship. In their explanation of the relationship the authors state: </w:t>
      </w:r>
      <w:proofErr w:type="gramStart"/>
      <w:r w:rsidRPr="00AD3490">
        <w:rPr>
          <w:lang w:val="en-US"/>
        </w:rPr>
        <w:t>“ It</w:t>
      </w:r>
      <w:proofErr w:type="gramEnd"/>
      <w:r w:rsidRPr="00AD3490">
        <w:rPr>
          <w:lang w:val="en-US"/>
        </w:rPr>
        <w:t xml:space="preserve"> is believed that the fusion gene product block cell differentiation by inhibiting the normal transcriptional programs and recruiting repressor molecules such as histone deacetylase enzymes. Furthermore, the fusion gene product activates other key target genes, which ultimately lead to the propagation of the transformed cell lines without normal restrictions”.  There are clearly more downstream events that have to take place in order to develop cancer. A direct relationship implies that there is no intermediate step between one event and the next one and, therefore, there is no possibility of preventing the downstream event from taking place once the more upstream event has occurred. Clearly, the MLL rearrangement by itself is not sufficient to lead to cancer, and it is not even essential, since it is not observed in all infant leukemia cases.</w:t>
      </w:r>
    </w:p>
    <w:p w:rsidR="00C600CD" w:rsidRPr="00AD3490" w:rsidRDefault="00C600CD" w:rsidP="00C600CD">
      <w:pPr>
        <w:pStyle w:val="Para0"/>
        <w:rPr>
          <w:lang w:val="en-US"/>
        </w:rPr>
      </w:pPr>
      <w:r w:rsidRPr="00AD3490">
        <w:rPr>
          <w:lang w:val="en-US"/>
        </w:rPr>
        <w:t xml:space="preserve">I find a contradiction in the abstract between the sentence “epidemiological studies suggested that topoisomerase II may be involved in generation of the KE, in utero MLL chromosomal rearrangement” and the sentence a few lines below “the limited epidemiological studies do not allow any firm conclusion on the possible role of chemicals in infant leukemia”.  I accept that there is some epidemiological support for a role of </w:t>
      </w:r>
      <w:proofErr w:type="spellStart"/>
      <w:r w:rsidRPr="00AD3490">
        <w:rPr>
          <w:lang w:val="en-US"/>
        </w:rPr>
        <w:t>topoII</w:t>
      </w:r>
      <w:proofErr w:type="spellEnd"/>
      <w:r w:rsidRPr="00AD3490">
        <w:rPr>
          <w:lang w:val="en-US"/>
        </w:rPr>
        <w:t xml:space="preserve"> inhibitors on the induction of MLL rearrangements related to infant leukemia. But the data is not for etoposide, which is the </w:t>
      </w:r>
      <w:proofErr w:type="spellStart"/>
      <w:r w:rsidRPr="00AD3490">
        <w:rPr>
          <w:lang w:val="en-US"/>
        </w:rPr>
        <w:t>topoII</w:t>
      </w:r>
      <w:proofErr w:type="spellEnd"/>
      <w:r w:rsidRPr="00AD3490">
        <w:rPr>
          <w:lang w:val="en-US"/>
        </w:rPr>
        <w:t xml:space="preserve"> inhibitor that the authors heavily rely on for linking their MIE with the AO. Furthermore, there seem to be clear differences in the breakpoint organization of ET-induced MLL rearrangements in cancer patients and of those seen in infant leukemia. This makes it more critical that the link between etoposide exposure and MLL rearrangements be convincingly </w:t>
      </w:r>
      <w:r w:rsidRPr="00AD3490">
        <w:rPr>
          <w:lang w:val="en-US"/>
        </w:rPr>
        <w:lastRenderedPageBreak/>
        <w:t>demonstrated in utero. It is unquestionable that the stronger support for the involvement of etoposide in the formation of MLL-rearrangements comes from studies in adults and the authors cannot provide as strong direct data that the event is occurring in utero.</w:t>
      </w:r>
    </w:p>
    <w:p w:rsidR="00C600CD" w:rsidRPr="00AD3490" w:rsidRDefault="00C600CD" w:rsidP="00C600CD">
      <w:pPr>
        <w:pStyle w:val="Para0"/>
        <w:rPr>
          <w:lang w:val="en-US"/>
        </w:rPr>
      </w:pPr>
    </w:p>
    <w:p w:rsidR="00C600CD" w:rsidRPr="00AD3490" w:rsidRDefault="00C600CD" w:rsidP="00C600CD">
      <w:pPr>
        <w:pStyle w:val="Para0"/>
        <w:rPr>
          <w:b/>
          <w:lang w:val="en-US"/>
        </w:rPr>
      </w:pPr>
      <w:r w:rsidRPr="00AD3490">
        <w:rPr>
          <w:b/>
          <w:lang w:val="en-US"/>
        </w:rPr>
        <w:t>•</w:t>
      </w:r>
      <w:r w:rsidRPr="00AD3490">
        <w:rPr>
          <w:b/>
          <w:lang w:val="en-US"/>
        </w:rPr>
        <w:tab/>
        <w:t>Regulatory applicability:</w:t>
      </w:r>
    </w:p>
    <w:p w:rsidR="00C600CD" w:rsidRPr="00AD3490" w:rsidRDefault="00C600CD" w:rsidP="00C600CD">
      <w:pPr>
        <w:pStyle w:val="Para0"/>
        <w:rPr>
          <w:b/>
          <w:lang w:val="en-US"/>
        </w:rPr>
      </w:pPr>
      <w:r w:rsidRPr="00AD3490">
        <w:rPr>
          <w:b/>
          <w:lang w:val="en-US"/>
        </w:rPr>
        <w:t>•</w:t>
      </w:r>
      <w:r w:rsidRPr="00AD3490">
        <w:rPr>
          <w:b/>
          <w:lang w:val="en-US"/>
        </w:rPr>
        <w:tab/>
        <w:t>Considering the strength of evidence and current gaps /weaknesses, what would be the regulatory applicability of this AOP, in your opinion?</w:t>
      </w:r>
    </w:p>
    <w:p w:rsidR="00C600CD" w:rsidRPr="00AD3490" w:rsidRDefault="00C600CD" w:rsidP="00C600CD">
      <w:pPr>
        <w:pStyle w:val="Para0"/>
        <w:rPr>
          <w:lang w:val="en-US"/>
        </w:rPr>
      </w:pPr>
      <w:r w:rsidRPr="00AD3490">
        <w:rPr>
          <w:lang w:val="en-US"/>
        </w:rPr>
        <w:t xml:space="preserve">The authors are making this AOP specific to in utero exposure and to a specific chromosomal rearrangement which makes it of limited regulatory applicability. Furthermore, it reduces the strength of evidence that supports the AOP. The cell type where the rearrangement takes place is unknown and there is no experimental data to show that in utero exposure to </w:t>
      </w:r>
      <w:proofErr w:type="spellStart"/>
      <w:r w:rsidRPr="00AD3490">
        <w:rPr>
          <w:lang w:val="en-US"/>
        </w:rPr>
        <w:t>topoII</w:t>
      </w:r>
      <w:proofErr w:type="spellEnd"/>
      <w:r w:rsidRPr="00AD3490">
        <w:rPr>
          <w:lang w:val="en-US"/>
        </w:rPr>
        <w:t xml:space="preserve"> inhibitors increases the frequencies of the leukemia-inducing rearrangements. There is not even a clear understanding about how this is occurring. As the </w:t>
      </w:r>
      <w:proofErr w:type="gramStart"/>
      <w:r w:rsidRPr="00AD3490">
        <w:rPr>
          <w:lang w:val="en-US"/>
        </w:rPr>
        <w:t>authors</w:t>
      </w:r>
      <w:proofErr w:type="gramEnd"/>
      <w:r w:rsidRPr="00AD3490">
        <w:rPr>
          <w:lang w:val="en-US"/>
        </w:rPr>
        <w:t xml:space="preserve"> state: “….</w:t>
      </w:r>
      <w:proofErr w:type="spellStart"/>
      <w:r w:rsidRPr="00AD3490">
        <w:rPr>
          <w:lang w:val="en-US"/>
        </w:rPr>
        <w:t>topoII</w:t>
      </w:r>
      <w:proofErr w:type="spellEnd"/>
      <w:r w:rsidRPr="00AD3490">
        <w:rPr>
          <w:lang w:val="en-US"/>
        </w:rPr>
        <w:t xml:space="preserve"> inhibition has to occur in an especially vulnerable and correct hot spot in the MLL locus; however, details of this process and how it happens are not clear”.</w:t>
      </w:r>
    </w:p>
    <w:p w:rsidR="00C600CD" w:rsidRPr="00AD3490" w:rsidRDefault="00C600CD" w:rsidP="00C600CD">
      <w:pPr>
        <w:pStyle w:val="Para0"/>
        <w:rPr>
          <w:lang w:val="en-US"/>
        </w:rPr>
      </w:pPr>
      <w:r w:rsidRPr="00AD3490">
        <w:rPr>
          <w:lang w:val="en-US"/>
        </w:rPr>
        <w:t>I guess one question that needs to be clarified is whether the authors see this AOP as a way to identify chemicals that have a role in infant leukemia or as a way to identify chemicals that acts as topo I inhibitors. If the former, which I suspect is what the authors envision, I remain very skeptical of the utility of this AOP for regulatory purposes because of its narrow, to say it in OECD lingo, applicability domain. If the latter, the AOP would have a much broader regulatory application but, it will require substantial changes that are described in more details below.</w:t>
      </w:r>
    </w:p>
    <w:p w:rsidR="00C600CD" w:rsidRPr="00AD3490" w:rsidRDefault="00C600CD" w:rsidP="00C600CD">
      <w:pPr>
        <w:pStyle w:val="Para0"/>
        <w:rPr>
          <w:lang w:val="en-US"/>
        </w:rPr>
      </w:pPr>
    </w:p>
    <w:p w:rsidR="00C600CD" w:rsidRPr="00AD3490" w:rsidRDefault="00C600CD" w:rsidP="00C600CD">
      <w:pPr>
        <w:pStyle w:val="Para0"/>
        <w:rPr>
          <w:b/>
          <w:lang w:val="en-US"/>
        </w:rPr>
      </w:pPr>
      <w:r w:rsidRPr="00AD3490">
        <w:rPr>
          <w:b/>
          <w:lang w:val="en-US"/>
        </w:rPr>
        <w:t>•</w:t>
      </w:r>
      <w:r w:rsidRPr="00AD3490">
        <w:rPr>
          <w:b/>
          <w:lang w:val="en-US"/>
        </w:rPr>
        <w:tab/>
        <w:t>Conclusion:</w:t>
      </w:r>
    </w:p>
    <w:p w:rsidR="00C600CD" w:rsidRPr="00AD3490" w:rsidRDefault="00C600CD" w:rsidP="00C600CD">
      <w:pPr>
        <w:pStyle w:val="Para0"/>
        <w:rPr>
          <w:b/>
          <w:lang w:val="en-US"/>
        </w:rPr>
      </w:pPr>
      <w:r w:rsidRPr="00AD3490">
        <w:rPr>
          <w:b/>
          <w:lang w:val="en-US"/>
        </w:rPr>
        <w:t>•</w:t>
      </w:r>
      <w:r w:rsidRPr="00AD3490">
        <w:rPr>
          <w:b/>
          <w:lang w:val="en-US"/>
        </w:rPr>
        <w:tab/>
        <w:t>What are your overall conclusions of the assessment of this AOP?</w:t>
      </w:r>
    </w:p>
    <w:p w:rsidR="00C600CD" w:rsidRPr="00AD3490" w:rsidRDefault="00C600CD" w:rsidP="00C600CD">
      <w:pPr>
        <w:pStyle w:val="Para0"/>
        <w:rPr>
          <w:lang w:val="en-US"/>
        </w:rPr>
      </w:pPr>
      <w:r w:rsidRPr="00AD3490">
        <w:rPr>
          <w:lang w:val="en-US"/>
        </w:rPr>
        <w:t xml:space="preserve">My main concern with this AOP is the authors’ insistence in making it specific to an </w:t>
      </w:r>
      <w:r w:rsidRPr="00AD3490">
        <w:rPr>
          <w:i/>
          <w:lang w:val="en-US"/>
        </w:rPr>
        <w:t>in utero</w:t>
      </w:r>
      <w:r w:rsidRPr="00AD3490">
        <w:rPr>
          <w:lang w:val="en-US"/>
        </w:rPr>
        <w:t xml:space="preserve"> exposure. I see that this issue was brought up during the internal review within EAGMST and that the authors have resisted making the change. It seems to me that by making the AOP specific to infant leukemia, they are creating an AOP for a MIE in a specific cell type and for a rearrangement in very specific region of the genome. As such, this AOP is an isolated AOP that does not contribute to expanding the network of KEs and is in my opinion of limited utility and almost outside of the spirit of the AOP program. </w:t>
      </w:r>
    </w:p>
    <w:p w:rsidR="00C600CD" w:rsidRPr="00AD3490" w:rsidRDefault="00C600CD" w:rsidP="00C600CD">
      <w:pPr>
        <w:pStyle w:val="Para0"/>
        <w:rPr>
          <w:lang w:val="en-US"/>
        </w:rPr>
      </w:pPr>
      <w:r w:rsidRPr="00AD3490">
        <w:rPr>
          <w:lang w:val="en-US"/>
        </w:rPr>
        <w:t xml:space="preserve">To my knowledge, the mechanism by which </w:t>
      </w:r>
      <w:proofErr w:type="spellStart"/>
      <w:r w:rsidRPr="00AD3490">
        <w:rPr>
          <w:lang w:val="en-US"/>
        </w:rPr>
        <w:t>topoII</w:t>
      </w:r>
      <w:proofErr w:type="spellEnd"/>
      <w:r w:rsidRPr="00AD3490">
        <w:rPr>
          <w:lang w:val="en-US"/>
        </w:rPr>
        <w:t xml:space="preserve"> enzymes operate is the same in every cell type and so is the mechanism by which they create DBS. Thus, the MIE (inhibition of </w:t>
      </w:r>
      <w:proofErr w:type="spellStart"/>
      <w:r w:rsidRPr="00AD3490">
        <w:rPr>
          <w:lang w:val="en-US"/>
        </w:rPr>
        <w:t>topoII</w:t>
      </w:r>
      <w:proofErr w:type="spellEnd"/>
      <w:r w:rsidRPr="00AD3490">
        <w:rPr>
          <w:lang w:val="en-US"/>
        </w:rPr>
        <w:t xml:space="preserve">) and the first KE (formation of DSB) should be agnostic of the cell type. The authors can then make the next KE specific to fetal hematopoietic cells and to infant leukemia. Doing it in this way, would create a MIE and a KE that can be borrowed and used to build other AOPs, including one leading to secondary cancers in patients receiving </w:t>
      </w:r>
      <w:proofErr w:type="spellStart"/>
      <w:r w:rsidRPr="00AD3490">
        <w:rPr>
          <w:lang w:val="en-US"/>
        </w:rPr>
        <w:t>topoII</w:t>
      </w:r>
      <w:proofErr w:type="spellEnd"/>
      <w:r w:rsidRPr="00AD3490">
        <w:rPr>
          <w:lang w:val="en-US"/>
        </w:rPr>
        <w:t xml:space="preserve"> inhibitors as part of their chemotherapy. I would venture to say that the authors should create this branching of the AOP within their current submission. </w:t>
      </w:r>
    </w:p>
    <w:p w:rsidR="00C600CD" w:rsidRPr="00AD3490" w:rsidRDefault="00C600CD" w:rsidP="00C600CD">
      <w:pPr>
        <w:pStyle w:val="Para0"/>
        <w:rPr>
          <w:lang w:val="en-US"/>
        </w:rPr>
      </w:pPr>
      <w:r w:rsidRPr="00AD3490">
        <w:rPr>
          <w:lang w:val="en-US"/>
        </w:rPr>
        <w:t xml:space="preserve">I appreciate that this would require significant work and rewriting, however, the evidence in support of their current AOP comes almost exclusively on the data in cancer patients. The authors have not convinced me that there is conclusive evidence that the MLL rearrangements found in infant leukemia arise through a mechanism that involves exclusively </w:t>
      </w:r>
      <w:proofErr w:type="spellStart"/>
      <w:r w:rsidRPr="00AD3490">
        <w:rPr>
          <w:lang w:val="en-US"/>
        </w:rPr>
        <w:t>topoII</w:t>
      </w:r>
      <w:proofErr w:type="spellEnd"/>
      <w:r w:rsidRPr="00AD3490">
        <w:rPr>
          <w:lang w:val="en-US"/>
        </w:rPr>
        <w:t xml:space="preserve"> enzymes. As the authors mention, the MLL gene is within a fragile site that is inherently susceptible to breakage and does not necessarily need </w:t>
      </w:r>
      <w:proofErr w:type="spellStart"/>
      <w:r w:rsidRPr="00AD3490">
        <w:rPr>
          <w:lang w:val="en-US"/>
        </w:rPr>
        <w:t>topoII</w:t>
      </w:r>
      <w:proofErr w:type="spellEnd"/>
      <w:r w:rsidRPr="00AD3490">
        <w:rPr>
          <w:lang w:val="en-US"/>
        </w:rPr>
        <w:t xml:space="preserve"> to create a DSB. Without the supporting evidence in cancer patients that rearrangements are seen in patients that have received </w:t>
      </w:r>
      <w:proofErr w:type="spellStart"/>
      <w:r w:rsidRPr="00AD3490">
        <w:rPr>
          <w:lang w:val="en-US"/>
        </w:rPr>
        <w:t>topoII</w:t>
      </w:r>
      <w:proofErr w:type="spellEnd"/>
      <w:r w:rsidRPr="00AD3490">
        <w:rPr>
          <w:lang w:val="en-US"/>
        </w:rPr>
        <w:t xml:space="preserve"> inhibitors, the authors </w:t>
      </w:r>
      <w:r w:rsidRPr="00AD3490">
        <w:rPr>
          <w:lang w:val="en-US"/>
        </w:rPr>
        <w:lastRenderedPageBreak/>
        <w:t xml:space="preserve">have little empirical data to support their AOP. Furthermore, making this AOP more general, and not limited to in utero exposure, would allow for the measurements of the MIE and KEs in any cell type, including </w:t>
      </w:r>
      <w:r w:rsidRPr="005427BF">
        <w:rPr>
          <w:i/>
          <w:lang w:val="en-US"/>
        </w:rPr>
        <w:t>in vitro</w:t>
      </w:r>
      <w:r w:rsidRPr="00AD3490">
        <w:rPr>
          <w:lang w:val="en-US"/>
        </w:rPr>
        <w:t xml:space="preserve"> cell lines, where dose response relationships, temporal concordance and consistency of the experimental evidence can be better investigated. These </w:t>
      </w:r>
      <w:r w:rsidRPr="005427BF">
        <w:rPr>
          <w:i/>
          <w:lang w:val="en-US"/>
        </w:rPr>
        <w:t>in vitro</w:t>
      </w:r>
      <w:r w:rsidRPr="00AD3490">
        <w:rPr>
          <w:lang w:val="en-US"/>
        </w:rPr>
        <w:t xml:space="preserve"> studies would also provide a quantitative understanding of the relationships between KEs, an aspect that is currently lacking in the present AOP. This would also expand the number of chemicals that have been shown to interfere with topo II function. </w:t>
      </w:r>
    </w:p>
    <w:p w:rsidR="00C600CD" w:rsidRPr="00AD3490" w:rsidRDefault="00C600CD" w:rsidP="00C600CD">
      <w:pPr>
        <w:pStyle w:val="Para0"/>
        <w:rPr>
          <w:lang w:val="en-US"/>
        </w:rPr>
      </w:pPr>
      <w:r w:rsidRPr="00AD3490">
        <w:rPr>
          <w:lang w:val="en-US"/>
        </w:rPr>
        <w:t>In summary, I believe that the present AOP require significant revisions before it can move on to the next in acceptance process at the OECD.</w:t>
      </w:r>
    </w:p>
    <w:p w:rsidR="00C600CD" w:rsidRPr="00AD3490" w:rsidRDefault="00C600CD" w:rsidP="00C600CD">
      <w:pPr>
        <w:pStyle w:val="Para0"/>
        <w:rPr>
          <w:lang w:val="en-US"/>
        </w:rPr>
      </w:pPr>
      <w:proofErr w:type="gramStart"/>
      <w:r w:rsidRPr="00AD3490">
        <w:rPr>
          <w:lang w:val="en-US"/>
        </w:rPr>
        <w:t>Other comments.</w:t>
      </w:r>
      <w:proofErr w:type="gramEnd"/>
    </w:p>
    <w:p w:rsidR="00C600CD" w:rsidRPr="00AD3490" w:rsidRDefault="00C600CD" w:rsidP="00C600CD">
      <w:pPr>
        <w:pStyle w:val="Para0"/>
        <w:rPr>
          <w:lang w:val="en-US"/>
        </w:rPr>
      </w:pPr>
      <w:r w:rsidRPr="00AD3490">
        <w:rPr>
          <w:lang w:val="en-US"/>
        </w:rPr>
        <w:t xml:space="preserve">1) </w:t>
      </w:r>
      <w:r w:rsidRPr="00AD3490">
        <w:rPr>
          <w:lang w:val="en-US"/>
        </w:rPr>
        <w:tab/>
      </w:r>
      <w:proofErr w:type="gramStart"/>
      <w:r w:rsidRPr="00AD3490">
        <w:rPr>
          <w:lang w:val="en-US"/>
        </w:rPr>
        <w:t>the</w:t>
      </w:r>
      <w:proofErr w:type="gramEnd"/>
      <w:r w:rsidRPr="00AD3490">
        <w:rPr>
          <w:lang w:val="en-US"/>
        </w:rPr>
        <w:t xml:space="preserve"> abstract speaks of a MIE, a key event and the AOP. However, in the description of the AOP there are two key events: DSB and formation of the chromosomal rearrangement.</w:t>
      </w:r>
    </w:p>
    <w:p w:rsidR="00C600CD" w:rsidRPr="00AD3490" w:rsidRDefault="00C600CD" w:rsidP="00C600CD">
      <w:pPr>
        <w:pStyle w:val="Para0"/>
        <w:rPr>
          <w:lang w:val="en-US"/>
        </w:rPr>
      </w:pPr>
      <w:r w:rsidRPr="00AD3490">
        <w:rPr>
          <w:lang w:val="en-US"/>
        </w:rPr>
        <w:t xml:space="preserve">2) </w:t>
      </w:r>
      <w:r w:rsidRPr="00AD3490">
        <w:rPr>
          <w:lang w:val="en-US"/>
        </w:rPr>
        <w:tab/>
        <w:t>KEs should be presented in sequential order from the MIE to the AOP.  Therefore, the description of the formation of double strand breaks (KE1) should be discussed before the formation of the MLL translocation (KE2).</w:t>
      </w:r>
    </w:p>
    <w:p w:rsidR="00C600CD" w:rsidRDefault="00C600CD" w:rsidP="00C600CD">
      <w:pPr>
        <w:pStyle w:val="Para0"/>
        <w:rPr>
          <w:lang w:val="en-US"/>
        </w:rPr>
      </w:pPr>
      <w:r w:rsidRPr="00AD3490">
        <w:rPr>
          <w:lang w:val="en-US"/>
        </w:rPr>
        <w:t xml:space="preserve">3) </w:t>
      </w:r>
      <w:r w:rsidRPr="00AD3490">
        <w:rPr>
          <w:lang w:val="en-US"/>
        </w:rPr>
        <w:tab/>
        <w:t>There are various typographical mistakes throughout the document.</w:t>
      </w:r>
    </w:p>
    <w:p w:rsidR="00C600CD" w:rsidRDefault="00C600CD" w:rsidP="00C600CD">
      <w:pPr>
        <w:tabs>
          <w:tab w:val="clear" w:pos="850"/>
          <w:tab w:val="clear" w:pos="1191"/>
          <w:tab w:val="clear" w:pos="1531"/>
        </w:tabs>
        <w:jc w:val="left"/>
        <w:rPr>
          <w:rFonts w:eastAsia="SimSun"/>
          <w:lang w:val="en-US"/>
        </w:rPr>
      </w:pPr>
      <w:r>
        <w:rPr>
          <w:lang w:val="en-US"/>
        </w:rPr>
        <w:br w:type="page"/>
      </w:r>
    </w:p>
    <w:p w:rsidR="00C600CD" w:rsidRPr="0021346F" w:rsidRDefault="00C600CD" w:rsidP="00C600CD">
      <w:pPr>
        <w:pStyle w:val="Heading3"/>
        <w:numPr>
          <w:ilvl w:val="0"/>
          <w:numId w:val="0"/>
        </w:numPr>
      </w:pPr>
      <w:r>
        <w:lastRenderedPageBreak/>
        <w:t>Reviewer 2</w:t>
      </w:r>
    </w:p>
    <w:p w:rsidR="00C600CD" w:rsidRPr="0021346F" w:rsidRDefault="00C600CD" w:rsidP="00C600CD">
      <w:pPr>
        <w:rPr>
          <w:b/>
        </w:rPr>
      </w:pPr>
      <w:r>
        <w:rPr>
          <w:b/>
        </w:rPr>
        <w:t xml:space="preserve"> </w:t>
      </w:r>
      <w:r w:rsidRPr="00770F06">
        <w:t>[Note:</w:t>
      </w:r>
      <w:r>
        <w:t xml:space="preserve"> this reviewer also provided a marked copy of the AOP 202 snapshot; this is included as Annex 4.]</w:t>
      </w:r>
    </w:p>
    <w:p w:rsidR="00C600CD" w:rsidRDefault="00C600CD" w:rsidP="00C600CD"/>
    <w:p w:rsidR="00C600CD" w:rsidRPr="002806AA" w:rsidRDefault="00C600CD" w:rsidP="00C600CD">
      <w:pPr>
        <w:rPr>
          <w:b/>
        </w:rPr>
      </w:pPr>
      <w:r w:rsidRPr="002806AA">
        <w:rPr>
          <w:b/>
        </w:rPr>
        <w:t>General comments</w:t>
      </w:r>
    </w:p>
    <w:p w:rsidR="00C600CD" w:rsidRDefault="00C600CD" w:rsidP="00C600CD"/>
    <w:p w:rsidR="00C600CD" w:rsidRDefault="00C600CD" w:rsidP="00C600CD">
      <w:r>
        <w:t>The current AOP combines a large amount of information related to topoisomerase II (</w:t>
      </w:r>
      <w:proofErr w:type="spellStart"/>
      <w:r>
        <w:t>topo</w:t>
      </w:r>
      <w:proofErr w:type="spellEnd"/>
      <w:r>
        <w:t xml:space="preserve"> II) inhibition and the development of infant </w:t>
      </w:r>
      <w:proofErr w:type="spellStart"/>
      <w:r>
        <w:t>leukemia</w:t>
      </w:r>
      <w:proofErr w:type="spellEnd"/>
      <w:r>
        <w:t xml:space="preserve">.  The authors have cited and extracted information from a large number of relevant review articles and primary research publications.  However, the case that they have made is made up of a patchwork of evidence, some of with is very strong and some of which is very weak.  For example, from my perspective, the evidence on infant </w:t>
      </w:r>
      <w:proofErr w:type="spellStart"/>
      <w:r>
        <w:t>leukemia</w:t>
      </w:r>
      <w:proofErr w:type="spellEnd"/>
      <w:r>
        <w:t xml:space="preserve"> is quite strong as is the evidence that etoposide, the selected model topoisomerase II poison, can cause </w:t>
      </w:r>
      <w:proofErr w:type="spellStart"/>
      <w:r>
        <w:t>leukemia</w:t>
      </w:r>
      <w:proofErr w:type="spellEnd"/>
      <w:r>
        <w:t xml:space="preserve"> in treated patients.  However, the evidence that maternal exposure to etoposide can induce infant </w:t>
      </w:r>
      <w:proofErr w:type="spellStart"/>
      <w:r>
        <w:t>leukemia</w:t>
      </w:r>
      <w:proofErr w:type="spellEnd"/>
      <w:r>
        <w:t xml:space="preserve"> is very weak.  And the evidence for other known </w:t>
      </w:r>
      <w:proofErr w:type="spellStart"/>
      <w:r>
        <w:t>topo</w:t>
      </w:r>
      <w:proofErr w:type="spellEnd"/>
      <w:r>
        <w:t xml:space="preserve"> II poisons (with the possible exception of dipyrone) is also quite weak.  The mixing of evidence from the various diseases and mechanisms results in a pathway that is complicated and somewhat difficult to follow.  The authors have also glossed over some key inconsistencies with their proposed pathway such as the fact that etoposide primarily induces acute myeloid </w:t>
      </w:r>
      <w:proofErr w:type="spellStart"/>
      <w:r>
        <w:t>leukemia</w:t>
      </w:r>
      <w:proofErr w:type="spellEnd"/>
      <w:r>
        <w:t xml:space="preserve"> (AML) in adults and children, but the proposed pathway is primarily focused on the genesis of acute lymphoblastic </w:t>
      </w:r>
      <w:proofErr w:type="spellStart"/>
      <w:r>
        <w:t>leukemia</w:t>
      </w:r>
      <w:proofErr w:type="spellEnd"/>
      <w:r>
        <w:t xml:space="preserve"> (ALL) in infants.  AML and ALL are widely considered two different types of </w:t>
      </w:r>
      <w:proofErr w:type="spellStart"/>
      <w:r>
        <w:t>leukemia</w:t>
      </w:r>
      <w:proofErr w:type="spellEnd"/>
      <w:r>
        <w:t xml:space="preserve">.  I think that a stronger and more broadly applicable case would be made if the authors laid out the evidence for the association between etoposide (alone or combined with other </w:t>
      </w:r>
      <w:proofErr w:type="spellStart"/>
      <w:r>
        <w:t>topoII</w:t>
      </w:r>
      <w:proofErr w:type="spellEnd"/>
      <w:r>
        <w:t xml:space="preserve"> poisons) and therapy-related AML (t-AML) and ALL (t-ALL), and then made the case that </w:t>
      </w:r>
      <w:proofErr w:type="spellStart"/>
      <w:r>
        <w:t>topo</w:t>
      </w:r>
      <w:proofErr w:type="spellEnd"/>
      <w:r>
        <w:t xml:space="preserve"> II inhibition by an as-yet-unidentified </w:t>
      </w:r>
      <w:proofErr w:type="spellStart"/>
      <w:r>
        <w:t>topoII</w:t>
      </w:r>
      <w:proofErr w:type="spellEnd"/>
      <w:r>
        <w:t xml:space="preserve"> poison was responsible for infant </w:t>
      </w:r>
      <w:proofErr w:type="spellStart"/>
      <w:r>
        <w:t>leukemia</w:t>
      </w:r>
      <w:proofErr w:type="spellEnd"/>
      <w:r>
        <w:t xml:space="preserve"> (ALL and AML).  </w:t>
      </w:r>
    </w:p>
    <w:p w:rsidR="00C600CD" w:rsidRDefault="00C600CD" w:rsidP="00C600CD"/>
    <w:p w:rsidR="00C600CD" w:rsidRDefault="00C600CD" w:rsidP="00C600CD">
      <w:r>
        <w:t xml:space="preserve">Charge Questions: </w:t>
      </w:r>
    </w:p>
    <w:p w:rsidR="00C600CD" w:rsidRDefault="00C600CD" w:rsidP="00C600CD">
      <w:r>
        <w:t>•</w:t>
      </w:r>
      <w:r>
        <w:tab/>
        <w:t>Scientific quality:  Does the AOP incorporate the appropriate scientific literature and does the scientific content of the AOP reflect current scientific knowledge on this specific topic?</w:t>
      </w:r>
    </w:p>
    <w:p w:rsidR="00C600CD" w:rsidRDefault="00C600CD" w:rsidP="00C600CD">
      <w:pPr>
        <w:ind w:left="720"/>
      </w:pPr>
    </w:p>
    <w:p w:rsidR="00C600CD" w:rsidRDefault="00C600CD" w:rsidP="00C600CD">
      <w:r>
        <w:t xml:space="preserve">Yes, for the most part, the AOP incorporates the appropriate scientific literature and the AOP reflects current scientific knowledge on the subject.  However, some key facts are not presented and complications (as indicated above) seem to be glossed over.  I also disagree with some of the details and interpretations of the study results.  I believe that some additional background would be helpful.  Some notable points are listed below.  More detailed points can be found in the marked up pdf document.  </w:t>
      </w:r>
    </w:p>
    <w:p w:rsidR="00C600CD" w:rsidRDefault="00C600CD" w:rsidP="00C600CD">
      <w:pPr>
        <w:ind w:firstLine="720"/>
      </w:pPr>
    </w:p>
    <w:p w:rsidR="00C600CD" w:rsidRDefault="00C600CD" w:rsidP="00C600CD">
      <w:proofErr w:type="gramStart"/>
      <w:r>
        <w:t>•  As</w:t>
      </w:r>
      <w:proofErr w:type="gramEnd"/>
      <w:r>
        <w:t xml:space="preserve"> an example (indicated above), the reader should know that there are several major and distinct types of </w:t>
      </w:r>
      <w:proofErr w:type="spellStart"/>
      <w:r>
        <w:t>leukemia</w:t>
      </w:r>
      <w:proofErr w:type="spellEnd"/>
      <w:r>
        <w:t xml:space="preserve"> – infant </w:t>
      </w:r>
      <w:proofErr w:type="spellStart"/>
      <w:r>
        <w:t>leukemia</w:t>
      </w:r>
      <w:proofErr w:type="spellEnd"/>
      <w:r>
        <w:t xml:space="preserve">, child </w:t>
      </w:r>
      <w:proofErr w:type="spellStart"/>
      <w:r>
        <w:t>leukemia</w:t>
      </w:r>
      <w:proofErr w:type="spellEnd"/>
      <w:r>
        <w:t xml:space="preserve"> and adult </w:t>
      </w:r>
      <w:proofErr w:type="spellStart"/>
      <w:r>
        <w:t>leukemia</w:t>
      </w:r>
      <w:proofErr w:type="spellEnd"/>
      <w:r>
        <w:t xml:space="preserve"> (</w:t>
      </w:r>
      <w:proofErr w:type="spellStart"/>
      <w:r>
        <w:t>Wiemels</w:t>
      </w:r>
      <w:proofErr w:type="spellEnd"/>
      <w:r>
        <w:t xml:space="preserve">, 2012).  Adult and child </w:t>
      </w:r>
      <w:proofErr w:type="spellStart"/>
      <w:r>
        <w:t>leukemias</w:t>
      </w:r>
      <w:proofErr w:type="spellEnd"/>
      <w:r>
        <w:t xml:space="preserve"> can then also be subdivided into </w:t>
      </w:r>
      <w:proofErr w:type="spellStart"/>
      <w:r>
        <w:t>leukemias</w:t>
      </w:r>
      <w:proofErr w:type="spellEnd"/>
      <w:r>
        <w:t xml:space="preserve"> with no known cause (</w:t>
      </w:r>
      <w:r w:rsidRPr="003612B0">
        <w:rPr>
          <w:i/>
        </w:rPr>
        <w:t>de novo</w:t>
      </w:r>
      <w:r>
        <w:t xml:space="preserve"> </w:t>
      </w:r>
      <w:proofErr w:type="spellStart"/>
      <w:r>
        <w:t>leukemias</w:t>
      </w:r>
      <w:proofErr w:type="spellEnd"/>
      <w:r>
        <w:t xml:space="preserve">) and those which are therapy-related (t-AML and t-ALL).  The therapy-related </w:t>
      </w:r>
      <w:proofErr w:type="spellStart"/>
      <w:r>
        <w:t>leukemias</w:t>
      </w:r>
      <w:proofErr w:type="spellEnd"/>
      <w:r>
        <w:t xml:space="preserve"> are also classified by etiologic agent and characteristics.  </w:t>
      </w:r>
      <w:proofErr w:type="gramStart"/>
      <w:r>
        <w:t>t-AML</w:t>
      </w:r>
      <w:proofErr w:type="gramEnd"/>
      <w:r>
        <w:t xml:space="preserve"> resulting from alkylating agents and ionizing radiation differ from those induced by </w:t>
      </w:r>
      <w:proofErr w:type="spellStart"/>
      <w:r>
        <w:t>topoII</w:t>
      </w:r>
      <w:proofErr w:type="spellEnd"/>
      <w:r>
        <w:t xml:space="preserve"> inhibitors.  </w:t>
      </w:r>
      <w:proofErr w:type="spellStart"/>
      <w:r>
        <w:t>Leukemias</w:t>
      </w:r>
      <w:proofErr w:type="spellEnd"/>
      <w:r>
        <w:t xml:space="preserve"> induced by etoposide (one of the </w:t>
      </w:r>
      <w:proofErr w:type="spellStart"/>
      <w:r>
        <w:t>epipodophyllotoxin</w:t>
      </w:r>
      <w:proofErr w:type="spellEnd"/>
      <w:r>
        <w:t xml:space="preserve"> class of </w:t>
      </w:r>
      <w:proofErr w:type="spellStart"/>
      <w:r>
        <w:t>topoII</w:t>
      </w:r>
      <w:proofErr w:type="spellEnd"/>
      <w:r>
        <w:t xml:space="preserve"> poisons) differ from those induced by the </w:t>
      </w:r>
      <w:proofErr w:type="spellStart"/>
      <w:r>
        <w:t>anthracenedione</w:t>
      </w:r>
      <w:proofErr w:type="spellEnd"/>
      <w:r>
        <w:t xml:space="preserve"> or anthracycline classes of </w:t>
      </w:r>
      <w:proofErr w:type="spellStart"/>
      <w:r>
        <w:t>topoII</w:t>
      </w:r>
      <w:proofErr w:type="spellEnd"/>
      <w:r>
        <w:t xml:space="preserve"> poisons as well as the </w:t>
      </w:r>
      <w:proofErr w:type="spellStart"/>
      <w:r>
        <w:t>bisdioxopiperazine</w:t>
      </w:r>
      <w:proofErr w:type="spellEnd"/>
      <w:r>
        <w:t xml:space="preserve"> class of </w:t>
      </w:r>
      <w:proofErr w:type="spellStart"/>
      <w:r>
        <w:t>topoII</w:t>
      </w:r>
      <w:proofErr w:type="spellEnd"/>
      <w:r>
        <w:t xml:space="preserve"> inhibitors (catalytic inhibitors such as </w:t>
      </w:r>
      <w:proofErr w:type="spellStart"/>
      <w:r>
        <w:t>bimolane</w:t>
      </w:r>
      <w:proofErr w:type="spellEnd"/>
      <w:r>
        <w:t xml:space="preserve"> and ICRF 154).  With this background the reader would have a better understanding of the context for the AOP and understand that the AOP is proposing a mechanism by which one class of </w:t>
      </w:r>
      <w:proofErr w:type="spellStart"/>
      <w:r>
        <w:t>topo</w:t>
      </w:r>
      <w:proofErr w:type="spellEnd"/>
      <w:r>
        <w:t xml:space="preserve"> II inhibitor would cause infant </w:t>
      </w:r>
      <w:proofErr w:type="spellStart"/>
      <w:r>
        <w:t>leukemia</w:t>
      </w:r>
      <w:proofErr w:type="spellEnd"/>
      <w:r>
        <w:t xml:space="preserve">, an uncommon type of </w:t>
      </w:r>
      <w:proofErr w:type="spellStart"/>
      <w:r>
        <w:t>leukemia</w:t>
      </w:r>
      <w:proofErr w:type="spellEnd"/>
      <w:r>
        <w:t xml:space="preserve">.  </w:t>
      </w:r>
    </w:p>
    <w:p w:rsidR="00C600CD" w:rsidRDefault="00C600CD" w:rsidP="00C600CD">
      <w:pPr>
        <w:ind w:firstLine="720"/>
      </w:pPr>
    </w:p>
    <w:p w:rsidR="00C600CD" w:rsidRDefault="00C600CD" w:rsidP="00C600CD">
      <w:proofErr w:type="gramStart"/>
      <w:r>
        <w:t>•  Substantial</w:t>
      </w:r>
      <w:proofErr w:type="gramEnd"/>
      <w:r>
        <w:t xml:space="preserve"> evidence indicates that translocations involving the MLL gene play a critical role in certain types of </w:t>
      </w:r>
      <w:proofErr w:type="spellStart"/>
      <w:r>
        <w:t>leukemia</w:t>
      </w:r>
      <w:proofErr w:type="spellEnd"/>
      <w:r>
        <w:t xml:space="preserve">.  However, these translocations may arise spontaneously, presumably either through </w:t>
      </w:r>
      <w:proofErr w:type="spellStart"/>
      <w:r>
        <w:t>topo</w:t>
      </w:r>
      <w:proofErr w:type="spellEnd"/>
      <w:r>
        <w:t xml:space="preserve"> II errors or through unidentified endogenous or exogenous inhibitors of topoisomerase II.  There is little convincing evidence that I am aware of that xenobiotics induce MLL translocations in normal embryonic cells </w:t>
      </w:r>
      <w:r w:rsidRPr="003612B0">
        <w:rPr>
          <w:i/>
        </w:rPr>
        <w:t>in vivo</w:t>
      </w:r>
      <w:r>
        <w:t xml:space="preserve">.  With the possible exception of dipyrone has been implicated in several studies, a </w:t>
      </w:r>
      <w:proofErr w:type="spellStart"/>
      <w:r>
        <w:t>topoII</w:t>
      </w:r>
      <w:proofErr w:type="spellEnd"/>
      <w:r>
        <w:t xml:space="preserve"> poison that can cause infant </w:t>
      </w:r>
      <w:proofErr w:type="spellStart"/>
      <w:r>
        <w:t>leukemia</w:t>
      </w:r>
      <w:proofErr w:type="spellEnd"/>
      <w:r>
        <w:t xml:space="preserve"> has not yet been identified.  Elevated risks of infant </w:t>
      </w:r>
      <w:proofErr w:type="spellStart"/>
      <w:r>
        <w:t>leukemia</w:t>
      </w:r>
      <w:proofErr w:type="spellEnd"/>
      <w:r>
        <w:t xml:space="preserve"> were reported for the children of mothers who took dipyrone during pregnancy (see Pombo-de-Oliveira, 2016 and references therein).  However, these studies appear to </w:t>
      </w:r>
      <w:r>
        <w:lastRenderedPageBreak/>
        <w:t xml:space="preserve">have originated from the same group in Brazil and it is not clear to me whether these represent the same or different study populations.  </w:t>
      </w:r>
    </w:p>
    <w:p w:rsidR="00C600CD" w:rsidRDefault="00C600CD" w:rsidP="00C600CD">
      <w:pPr>
        <w:ind w:firstLine="720"/>
      </w:pPr>
    </w:p>
    <w:p w:rsidR="00C600CD" w:rsidRDefault="00C600CD" w:rsidP="00C600CD">
      <w:pPr>
        <w:rPr>
          <w:rFonts w:ascii="Times" w:hAnsi="Times" w:cs="Times"/>
          <w:color w:val="000000"/>
          <w:lang w:eastAsia="ja-JP"/>
        </w:rPr>
      </w:pPr>
      <w:proofErr w:type="gramStart"/>
      <w:r>
        <w:t>•  The</w:t>
      </w:r>
      <w:proofErr w:type="gramEnd"/>
      <w:r>
        <w:t xml:space="preserve"> distribution of breakpoints in the MLL gene seen in </w:t>
      </w:r>
      <w:proofErr w:type="spellStart"/>
      <w:r>
        <w:t>leukemias</w:t>
      </w:r>
      <w:proofErr w:type="spellEnd"/>
      <w:r>
        <w:t xml:space="preserve"> induced by </w:t>
      </w:r>
      <w:proofErr w:type="spellStart"/>
      <w:r>
        <w:t>topoII</w:t>
      </w:r>
      <w:proofErr w:type="spellEnd"/>
      <w:r>
        <w:t xml:space="preserve"> inhibitors shows a similarity to those seen in infants </w:t>
      </w:r>
      <w:proofErr w:type="spellStart"/>
      <w:r>
        <w:t>leukemias</w:t>
      </w:r>
      <w:proofErr w:type="spellEnd"/>
      <w:r>
        <w:t xml:space="preserve">.  However, they frequently differ when examined at the sequence level (Jung et al., 2010; </w:t>
      </w:r>
      <w:proofErr w:type="spellStart"/>
      <w:r>
        <w:t>Cimino</w:t>
      </w:r>
      <w:proofErr w:type="spellEnd"/>
      <w:r>
        <w:t xml:space="preserve"> et al., 1997).  As described in Pendleton et al. (2014) “</w:t>
      </w:r>
      <w:r w:rsidRPr="00425480">
        <w:rPr>
          <w:rFonts w:ascii="Times" w:hAnsi="Times" w:cs="Times"/>
          <w:color w:val="000000"/>
          <w:lang w:eastAsia="ja-JP"/>
        </w:rPr>
        <w:t xml:space="preserve">Rearrangements in 11q23 that are associated with infant </w:t>
      </w:r>
      <w:proofErr w:type="spellStart"/>
      <w:r w:rsidRPr="00425480">
        <w:rPr>
          <w:rFonts w:ascii="Times" w:hAnsi="Times" w:cs="Times"/>
          <w:color w:val="000000"/>
          <w:lang w:eastAsia="ja-JP"/>
        </w:rPr>
        <w:t>leukemias</w:t>
      </w:r>
      <w:proofErr w:type="spellEnd"/>
      <w:r w:rsidRPr="00425480">
        <w:rPr>
          <w:rFonts w:ascii="Times" w:hAnsi="Times" w:cs="Times"/>
          <w:color w:val="000000"/>
          <w:lang w:eastAsia="ja-JP"/>
        </w:rPr>
        <w:t xml:space="preserve"> often are more complex than those observed in t-AMLs, and breakpoints are distributed more heterogeneously in the 8.3-kb BCR</w:t>
      </w:r>
      <w:r>
        <w:rPr>
          <w:rFonts w:ascii="Times" w:hAnsi="Times" w:cs="Times"/>
          <w:color w:val="000000"/>
          <w:lang w:eastAsia="ja-JP"/>
        </w:rPr>
        <w:t>.”</w:t>
      </w:r>
    </w:p>
    <w:p w:rsidR="00C600CD" w:rsidRDefault="00C600CD" w:rsidP="00C600CD">
      <w:pPr>
        <w:rPr>
          <w:rFonts w:ascii="Times" w:hAnsi="Times" w:cs="Times"/>
          <w:color w:val="000000"/>
          <w:lang w:eastAsia="ja-JP"/>
        </w:rPr>
      </w:pPr>
    </w:p>
    <w:p w:rsidR="00C600CD" w:rsidRDefault="00C600CD" w:rsidP="00C600CD">
      <w:proofErr w:type="gramStart"/>
      <w:r>
        <w:t xml:space="preserve">•  </w:t>
      </w:r>
      <w:proofErr w:type="spellStart"/>
      <w:r>
        <w:t>TopoII</w:t>
      </w:r>
      <w:proofErr w:type="spellEnd"/>
      <w:proofErr w:type="gramEnd"/>
      <w:r>
        <w:t xml:space="preserve"> poison is not a molecular initiating event.  From my perspective, the molecular initiating event would be the inhibitor binding to the </w:t>
      </w:r>
      <w:proofErr w:type="spellStart"/>
      <w:r>
        <w:t>topoII</w:t>
      </w:r>
      <w:proofErr w:type="spellEnd"/>
      <w:r>
        <w:t xml:space="preserve"> enzyme and its interference with relegation of the stabilized double stranded DNA break.  A more disease-specific event would be the recombining of the DNA double strand breaks resulting in the critical translocation involving the MLL gene.  </w:t>
      </w:r>
    </w:p>
    <w:p w:rsidR="00C600CD" w:rsidRDefault="00C600CD" w:rsidP="00C600CD">
      <w:pPr>
        <w:ind w:firstLine="720"/>
      </w:pPr>
    </w:p>
    <w:p w:rsidR="00C600CD" w:rsidRDefault="00C600CD" w:rsidP="00C600CD">
      <w:proofErr w:type="gramStart"/>
      <w:r>
        <w:t>•  The</w:t>
      </w:r>
      <w:proofErr w:type="gramEnd"/>
      <w:r>
        <w:t xml:space="preserve"> AOP states in several places that the latency period for </w:t>
      </w:r>
      <w:proofErr w:type="spellStart"/>
      <w:r>
        <w:t>leukemias</w:t>
      </w:r>
      <w:proofErr w:type="spellEnd"/>
      <w:r>
        <w:t xml:space="preserve"> induced by </w:t>
      </w:r>
      <w:proofErr w:type="spellStart"/>
      <w:r>
        <w:t>topoII</w:t>
      </w:r>
      <w:proofErr w:type="spellEnd"/>
      <w:r>
        <w:t xml:space="preserve"> poisons is &lt;2 years.  Although this is stated in the reference cited, this is incorrect in a couple of ways.  First, the number of interest is generally the </w:t>
      </w:r>
      <w:r w:rsidRPr="00ED291E">
        <w:rPr>
          <w:u w:val="single"/>
        </w:rPr>
        <w:t>median</w:t>
      </w:r>
      <w:r>
        <w:t xml:space="preserve"> latency period.  This is typically reported as 2-3 years but there is at least one prominent example where the median latency period was over 3 years.  For example, the median latency for t-AML reported by </w:t>
      </w:r>
      <w:proofErr w:type="spellStart"/>
      <w:r>
        <w:t>Hijiya</w:t>
      </w:r>
      <w:proofErr w:type="spellEnd"/>
      <w:r>
        <w:t xml:space="preserve"> et al. (2007) was 3.4 years.  The latency period also varies by translocation partner, with some being well over 3 years (</w:t>
      </w:r>
      <w:proofErr w:type="spellStart"/>
      <w:r>
        <w:t>Balgobind</w:t>
      </w:r>
      <w:proofErr w:type="spellEnd"/>
      <w:r>
        <w:t xml:space="preserve"> et al., 2010).  The WHO (2008) describes the latency period for these types of therapy-related </w:t>
      </w:r>
      <w:proofErr w:type="spellStart"/>
      <w:r>
        <w:t>leukemias</w:t>
      </w:r>
      <w:proofErr w:type="spellEnd"/>
      <w:r>
        <w:t xml:space="preserve"> as being about 1-5 years.  </w:t>
      </w:r>
    </w:p>
    <w:p w:rsidR="00C600CD" w:rsidRDefault="00C600CD" w:rsidP="00C600CD"/>
    <w:p w:rsidR="00C600CD" w:rsidRDefault="00C600CD" w:rsidP="00C600CD">
      <w:pPr>
        <w:rPr>
          <w:rFonts w:ascii="Times" w:hAnsi="Times" w:cs="Times"/>
          <w:color w:val="000000"/>
          <w:lang w:eastAsia="ja-JP"/>
        </w:rPr>
      </w:pPr>
      <w:proofErr w:type="gramStart"/>
      <w:r>
        <w:t>•  Etoposide</w:t>
      </w:r>
      <w:proofErr w:type="gramEnd"/>
      <w:r>
        <w:t xml:space="preserve"> clearly induces DNA breakage and translocations.  However, the mechanism by which this occurs is not as well established as implied in the text.  Various mechanisms have been proposed including those involving apoptosis, scaffold attachment regions, various nucleases in addition to </w:t>
      </w:r>
      <w:proofErr w:type="spellStart"/>
      <w:r>
        <w:t>topo</w:t>
      </w:r>
      <w:proofErr w:type="spellEnd"/>
      <w:r>
        <w:t xml:space="preserve"> II.  </w:t>
      </w:r>
      <w:r>
        <w:rPr>
          <w:rFonts w:ascii="Times" w:hAnsi="Times" w:cs="Times"/>
          <w:color w:val="000000"/>
          <w:lang w:eastAsia="ja-JP"/>
        </w:rPr>
        <w:t xml:space="preserve">In many cases, the breakpoints seen in MLL recombined </w:t>
      </w:r>
      <w:proofErr w:type="spellStart"/>
      <w:r>
        <w:rPr>
          <w:rFonts w:ascii="Times" w:hAnsi="Times" w:cs="Times"/>
          <w:color w:val="000000"/>
          <w:lang w:eastAsia="ja-JP"/>
        </w:rPr>
        <w:t>leukemias</w:t>
      </w:r>
      <w:proofErr w:type="spellEnd"/>
      <w:r>
        <w:rPr>
          <w:rFonts w:ascii="Times" w:hAnsi="Times" w:cs="Times"/>
          <w:color w:val="000000"/>
          <w:lang w:eastAsia="ja-JP"/>
        </w:rPr>
        <w:t xml:space="preserve"> induced by etoposide are not directly adjacent to a </w:t>
      </w:r>
      <w:proofErr w:type="spellStart"/>
      <w:r>
        <w:rPr>
          <w:rFonts w:ascii="Times" w:hAnsi="Times" w:cs="Times"/>
          <w:color w:val="000000"/>
          <w:lang w:eastAsia="ja-JP"/>
        </w:rPr>
        <w:t>topoII</w:t>
      </w:r>
      <w:proofErr w:type="spellEnd"/>
      <w:r>
        <w:rPr>
          <w:rFonts w:ascii="Times" w:hAnsi="Times" w:cs="Times"/>
          <w:color w:val="000000"/>
          <w:lang w:eastAsia="ja-JP"/>
        </w:rPr>
        <w:t xml:space="preserve"> recognition site (see for example, Wright and Vaughan, 2014).</w:t>
      </w:r>
    </w:p>
    <w:p w:rsidR="00C600CD" w:rsidRDefault="00C600CD" w:rsidP="00C600CD">
      <w:pPr>
        <w:rPr>
          <w:rFonts w:ascii="Times" w:hAnsi="Times" w:cs="Times"/>
          <w:color w:val="000000"/>
          <w:lang w:eastAsia="ja-JP"/>
        </w:rPr>
      </w:pPr>
    </w:p>
    <w:p w:rsidR="00C600CD" w:rsidRDefault="00C600CD" w:rsidP="00C600CD">
      <w:pPr>
        <w:rPr>
          <w:rFonts w:ascii="Times" w:hAnsi="Times" w:cs="Times"/>
          <w:color w:val="000000"/>
          <w:lang w:eastAsia="ja-JP"/>
        </w:rPr>
      </w:pPr>
      <w:proofErr w:type="gramStart"/>
      <w:r>
        <w:rPr>
          <w:rFonts w:ascii="Times" w:hAnsi="Times" w:cs="Times"/>
          <w:color w:val="000000"/>
          <w:lang w:eastAsia="ja-JP"/>
        </w:rPr>
        <w:t>•  Of</w:t>
      </w:r>
      <w:proofErr w:type="gramEnd"/>
      <w:r>
        <w:rPr>
          <w:rFonts w:ascii="Times" w:hAnsi="Times" w:cs="Times"/>
          <w:color w:val="000000"/>
          <w:lang w:eastAsia="ja-JP"/>
        </w:rPr>
        <w:t xml:space="preserve"> note, some of the text in the Wiki has been copied almost word-for-word from one of the sources.  While the reference was provided at the end, this is not sufficient as the information was not in quotation marks.  The one section where I noticed this is below. </w:t>
      </w:r>
    </w:p>
    <w:p w:rsidR="00C600CD" w:rsidRDefault="00C600CD" w:rsidP="00C600CD">
      <w:pPr>
        <w:rPr>
          <w:rFonts w:ascii="Times" w:hAnsi="Times" w:cs="Times"/>
          <w:color w:val="000000"/>
          <w:lang w:eastAsia="ja-JP"/>
        </w:rPr>
      </w:pPr>
    </w:p>
    <w:p w:rsidR="00C600CD" w:rsidRDefault="00C600CD" w:rsidP="00C600CD">
      <w:pPr>
        <w:rPr>
          <w:rFonts w:eastAsia="Times New Roman"/>
        </w:rPr>
      </w:pPr>
      <w:r>
        <w:rPr>
          <w:rFonts w:eastAsia="Times New Roman"/>
        </w:rPr>
        <w:t>AOP Wiki</w:t>
      </w:r>
    </w:p>
    <w:p w:rsidR="00C600CD" w:rsidRPr="001065F8" w:rsidRDefault="00C600CD" w:rsidP="00C600CD">
      <w:r w:rsidRPr="001065F8">
        <w:rPr>
          <w:rFonts w:eastAsia="Times New Roman"/>
        </w:rPr>
        <w:t xml:space="preserve">The </w:t>
      </w:r>
      <w:proofErr w:type="spellStart"/>
      <w:r w:rsidRPr="001065F8">
        <w:rPr>
          <w:rFonts w:eastAsia="Times New Roman"/>
        </w:rPr>
        <w:t>quinone</w:t>
      </w:r>
      <w:proofErr w:type="spellEnd"/>
      <w:r w:rsidRPr="001065F8">
        <w:rPr>
          <w:rFonts w:eastAsia="Times New Roman"/>
        </w:rPr>
        <w:t xml:space="preserve"> is able to induce about 4 times more enzyme-mediated DNA cleavage than does the parent drug. Furthermore, the potency of etoposide </w:t>
      </w:r>
      <w:proofErr w:type="spellStart"/>
      <w:r w:rsidRPr="001065F8">
        <w:rPr>
          <w:rFonts w:eastAsia="Times New Roman"/>
        </w:rPr>
        <w:t>quinone</w:t>
      </w:r>
      <w:proofErr w:type="spellEnd"/>
      <w:r w:rsidRPr="001065F8">
        <w:rPr>
          <w:rFonts w:eastAsia="Times New Roman"/>
        </w:rPr>
        <w:t xml:space="preserve"> was about 2 times greater against topoisomerase </w:t>
      </w:r>
      <w:proofErr w:type="spellStart"/>
      <w:r w:rsidRPr="001065F8">
        <w:rPr>
          <w:rFonts w:eastAsia="Times New Roman"/>
        </w:rPr>
        <w:t>IIß</w:t>
      </w:r>
      <w:proofErr w:type="spellEnd"/>
      <w:r w:rsidRPr="001065F8">
        <w:rPr>
          <w:rFonts w:eastAsia="Times New Roman"/>
        </w:rPr>
        <w:t xml:space="preserve"> than it is agains</w:t>
      </w:r>
      <w:r>
        <w:rPr>
          <w:rFonts w:eastAsia="Times New Roman"/>
        </w:rPr>
        <w:t>t</w:t>
      </w:r>
      <w:r w:rsidRPr="001065F8">
        <w:rPr>
          <w:rFonts w:eastAsia="Times New Roman"/>
        </w:rPr>
        <w:t xml:space="preserve"> topoisomerase IIÞ, and it reacts about 2 to 4 time faster with the ß isoform. The </w:t>
      </w:r>
      <w:proofErr w:type="spellStart"/>
      <w:r w:rsidRPr="001065F8">
        <w:rPr>
          <w:rFonts w:eastAsia="Times New Roman"/>
        </w:rPr>
        <w:t>quinone</w:t>
      </w:r>
      <w:proofErr w:type="spellEnd"/>
      <w:r w:rsidRPr="001065F8">
        <w:rPr>
          <w:rFonts w:eastAsia="Times New Roman"/>
        </w:rPr>
        <w:t xml:space="preserve"> metabolite induces a higher ratio of double - to single strand breaks than the parent chemical, and its activity is less dependent on ATP. Whereas etoposide acts as an interfacial topoisomerase II poison, etoposide </w:t>
      </w:r>
      <w:proofErr w:type="spellStart"/>
      <w:r w:rsidRPr="001065F8">
        <w:rPr>
          <w:rFonts w:eastAsia="Times New Roman"/>
        </w:rPr>
        <w:t>quinone</w:t>
      </w:r>
      <w:proofErr w:type="spellEnd"/>
      <w:r w:rsidRPr="001065F8">
        <w:rPr>
          <w:rFonts w:eastAsia="Times New Roman"/>
        </w:rPr>
        <w:t xml:space="preserve"> displayed all of the hallmarks of a covalent poison: the activity of the metabolite was abolished by reducing agents, and the compound inactivated topoisomerase IIβ when it was incubated with the enzyme prior to the addition of DNA</w:t>
      </w:r>
      <w:proofErr w:type="gramStart"/>
      <w:r w:rsidRPr="001065F8">
        <w:rPr>
          <w:rFonts w:eastAsia="Times New Roman"/>
        </w:rPr>
        <w:t>​ (</w:t>
      </w:r>
      <w:proofErr w:type="gramEnd"/>
      <w:r w:rsidRPr="001065F8">
        <w:rPr>
          <w:rFonts w:eastAsia="Times New Roman"/>
        </w:rPr>
        <w:t>Smith et al. 2014).</w:t>
      </w:r>
    </w:p>
    <w:p w:rsidR="00C600CD" w:rsidRDefault="00C600CD" w:rsidP="00C600CD">
      <w:pPr>
        <w:rPr>
          <w:rFonts w:ascii="Times" w:hAnsi="Times" w:cs="Times"/>
          <w:color w:val="000000"/>
          <w:lang w:eastAsia="ja-JP"/>
        </w:rPr>
      </w:pPr>
    </w:p>
    <w:p w:rsidR="00C600CD" w:rsidRDefault="00C600CD" w:rsidP="00C600CD">
      <w:r>
        <w:t>Smith et al. (2014)</w:t>
      </w:r>
    </w:p>
    <w:p w:rsidR="00C600CD" w:rsidRDefault="00C600CD" w:rsidP="00C600CD">
      <w:pPr>
        <w:rPr>
          <w:rFonts w:eastAsia="Times New Roman"/>
        </w:rPr>
      </w:pPr>
      <w:r>
        <w:rPr>
          <w:rFonts w:eastAsia="Times New Roman"/>
        </w:rPr>
        <w:t xml:space="preserve">The </w:t>
      </w:r>
      <w:proofErr w:type="spellStart"/>
      <w:r>
        <w:rPr>
          <w:rFonts w:eastAsia="Times New Roman"/>
        </w:rPr>
        <w:t>quinone</w:t>
      </w:r>
      <w:proofErr w:type="spellEnd"/>
      <w:r>
        <w:rPr>
          <w:rFonts w:eastAsia="Times New Roman"/>
        </w:rPr>
        <w:t xml:space="preserve"> induced 4 times more enzyme-mediated DNA cleavage than did the parent drug. Furthermore, the potency of etoposide </w:t>
      </w:r>
      <w:proofErr w:type="spellStart"/>
      <w:r>
        <w:rPr>
          <w:rFonts w:eastAsia="Times New Roman"/>
        </w:rPr>
        <w:t>quinone</w:t>
      </w:r>
      <w:proofErr w:type="spellEnd"/>
      <w:r>
        <w:rPr>
          <w:rFonts w:eastAsia="Times New Roman"/>
        </w:rPr>
        <w:t xml:space="preserve"> was </w:t>
      </w:r>
      <w:r>
        <w:rPr>
          <w:rFonts w:ascii="BlairMdITC TT-Medium" w:eastAsia="Times New Roman" w:hAnsi="BlairMdITC TT-Medium" w:cs="BlairMdITC TT-Medium"/>
        </w:rPr>
        <w:t>∼</w:t>
      </w:r>
      <w:r>
        <w:rPr>
          <w:rFonts w:eastAsia="Times New Roman"/>
        </w:rPr>
        <w:t xml:space="preserve">2 times greater against topoisomerase IIβ than it was against topoisomerase IIα, and the drug reacted </w:t>
      </w:r>
      <w:r>
        <w:rPr>
          <w:rFonts w:ascii="BlairMdITC TT-Medium" w:eastAsia="Times New Roman" w:hAnsi="BlairMdITC TT-Medium" w:cs="BlairMdITC TT-Medium"/>
        </w:rPr>
        <w:t>∼</w:t>
      </w:r>
      <w:r>
        <w:rPr>
          <w:rFonts w:eastAsia="Times New Roman"/>
        </w:rPr>
        <w:t xml:space="preserve">2–4 times faster with the β isoform. Etoposide </w:t>
      </w:r>
      <w:proofErr w:type="spellStart"/>
      <w:r>
        <w:rPr>
          <w:rFonts w:eastAsia="Times New Roman"/>
        </w:rPr>
        <w:t>quinone</w:t>
      </w:r>
      <w:proofErr w:type="spellEnd"/>
      <w:r>
        <w:rPr>
          <w:rFonts w:eastAsia="Times New Roman"/>
        </w:rPr>
        <w:t xml:space="preserve"> induced a higher ratio of double- to single-stranded breaks than etoposide, and its activity was less dependent on ATP. Whereas etoposide acts as an interfacial topoisomerase II poison, etoposide </w:t>
      </w:r>
      <w:proofErr w:type="spellStart"/>
      <w:r>
        <w:rPr>
          <w:rFonts w:eastAsia="Times New Roman"/>
        </w:rPr>
        <w:t>quinone</w:t>
      </w:r>
      <w:proofErr w:type="spellEnd"/>
      <w:r>
        <w:rPr>
          <w:rFonts w:eastAsia="Times New Roman"/>
        </w:rPr>
        <w:t xml:space="preserve"> displayed all of the hallmarks of a covalent poison: the activity of the metabolite was abolished by reducing </w:t>
      </w:r>
      <w:proofErr w:type="gramStart"/>
      <w:r>
        <w:rPr>
          <w:rFonts w:eastAsia="Times New Roman"/>
        </w:rPr>
        <w:t>agents,</w:t>
      </w:r>
      <w:proofErr w:type="gramEnd"/>
      <w:r>
        <w:rPr>
          <w:rFonts w:eastAsia="Times New Roman"/>
        </w:rPr>
        <w:t xml:space="preserve"> and the compound inactivated topoisomerase IIβ when it was incubated with the enzyme prior to the addition of DNA. These results are consistent with the hypothesis that etoposide </w:t>
      </w:r>
      <w:proofErr w:type="spellStart"/>
      <w:r>
        <w:rPr>
          <w:rFonts w:eastAsia="Times New Roman"/>
        </w:rPr>
        <w:t>quinone</w:t>
      </w:r>
      <w:proofErr w:type="spellEnd"/>
      <w:r>
        <w:rPr>
          <w:rFonts w:eastAsia="Times New Roman"/>
        </w:rPr>
        <w:t xml:space="preserve"> contributes to etoposide-relate</w:t>
      </w:r>
    </w:p>
    <w:p w:rsidR="00C600CD" w:rsidRDefault="00C600CD" w:rsidP="00C600CD">
      <w:pPr>
        <w:rPr>
          <w:rFonts w:eastAsia="Times New Roman"/>
        </w:rPr>
      </w:pPr>
    </w:p>
    <w:p w:rsidR="00C600CD" w:rsidRDefault="00C600CD" w:rsidP="00C600CD">
      <w:pPr>
        <w:rPr>
          <w:rFonts w:ascii="Times" w:hAnsi="Times" w:cs="Times"/>
          <w:color w:val="000000"/>
          <w:lang w:eastAsia="ja-JP"/>
        </w:rPr>
      </w:pPr>
      <w:r>
        <w:rPr>
          <w:rFonts w:ascii="Times" w:hAnsi="Times" w:cs="Times"/>
          <w:color w:val="000000"/>
          <w:lang w:eastAsia="ja-JP"/>
        </w:rPr>
        <w:lastRenderedPageBreak/>
        <w:t>The authors should not be copying text and need to give proper attribution to their sources.  The authors have also shown a number of figures which are likely from copyrighted sources.  Have they received permission for their use?</w:t>
      </w:r>
    </w:p>
    <w:p w:rsidR="00C600CD" w:rsidRDefault="00C600CD" w:rsidP="00C600CD">
      <w:pPr>
        <w:rPr>
          <w:rFonts w:ascii="Times" w:hAnsi="Times" w:cs="Times"/>
          <w:color w:val="000000"/>
          <w:lang w:eastAsia="ja-JP"/>
        </w:rPr>
      </w:pPr>
    </w:p>
    <w:p w:rsidR="00C600CD" w:rsidRDefault="00C600CD" w:rsidP="00C600CD">
      <w:r>
        <w:t>•</w:t>
      </w:r>
      <w:r>
        <w:tab/>
        <w:t>Weight of evidence:</w:t>
      </w:r>
    </w:p>
    <w:p w:rsidR="00C600CD" w:rsidRDefault="00C600CD" w:rsidP="00C600CD">
      <w:pPr>
        <w:ind w:left="1440" w:hanging="720"/>
      </w:pPr>
      <w:r>
        <w:t>•</w:t>
      </w:r>
      <w:r>
        <w:tab/>
        <w:t>Are the weight-of-evidence judgment/scoring calls provided by AOP developers for KEs, KERs and the overall AOP justified?</w:t>
      </w:r>
    </w:p>
    <w:p w:rsidR="00C600CD" w:rsidRDefault="00C600CD" w:rsidP="00C600CD">
      <w:pPr>
        <w:ind w:left="1440" w:hanging="720"/>
      </w:pPr>
    </w:p>
    <w:p w:rsidR="00C600CD" w:rsidRDefault="00C600CD" w:rsidP="00C600CD">
      <w:r>
        <w:t xml:space="preserve">I am not aware of any evidence in humans that maternal exposure to etoposide has resulted in infant or </w:t>
      </w:r>
      <w:proofErr w:type="spellStart"/>
      <w:r>
        <w:t>pediatric</w:t>
      </w:r>
      <w:proofErr w:type="spellEnd"/>
      <w:r>
        <w:t xml:space="preserve"> </w:t>
      </w:r>
      <w:proofErr w:type="spellStart"/>
      <w:r>
        <w:t>leukemia</w:t>
      </w:r>
      <w:proofErr w:type="spellEnd"/>
      <w:r>
        <w:t xml:space="preserve"> in humans.  This includes case reports as well as epidemiological studies.  As a result, I consider the evidence that etoposide is associated with infant </w:t>
      </w:r>
      <w:proofErr w:type="spellStart"/>
      <w:r>
        <w:t>leukemias</w:t>
      </w:r>
      <w:proofErr w:type="spellEnd"/>
      <w:r>
        <w:t xml:space="preserve"> to be weak.  The evidence in adults and children is much stronger and IARC has classified etoposide as a Group 1 carcinogen.  I agree that it has the potential to cause infant </w:t>
      </w:r>
      <w:proofErr w:type="spellStart"/>
      <w:r>
        <w:t>leukemia</w:t>
      </w:r>
      <w:proofErr w:type="spellEnd"/>
      <w:r>
        <w:t xml:space="preserve"> but there is no direct evidence to support the association in humans.  My other comments on the strength of evidence can be found in the marked up pdf.  </w:t>
      </w:r>
    </w:p>
    <w:p w:rsidR="00C600CD" w:rsidRDefault="00C600CD" w:rsidP="00C600CD">
      <w:pPr>
        <w:ind w:left="1440" w:hanging="720"/>
      </w:pPr>
    </w:p>
    <w:p w:rsidR="00C600CD" w:rsidRDefault="00C600CD" w:rsidP="00C600CD">
      <w:r>
        <w:t>•</w:t>
      </w:r>
      <w:r>
        <w:tab/>
        <w:t>Regulatory applicability:</w:t>
      </w:r>
    </w:p>
    <w:p w:rsidR="00C600CD" w:rsidRDefault="00C600CD" w:rsidP="00C600CD">
      <w:pPr>
        <w:ind w:left="1440" w:hanging="720"/>
      </w:pPr>
      <w:r>
        <w:t>•</w:t>
      </w:r>
      <w:r>
        <w:tab/>
        <w:t>Considering the strength of evidence and current gaps /weaknesses, what would be the regulatory applicability of this AOP, in your opinion?</w:t>
      </w:r>
    </w:p>
    <w:p w:rsidR="00C600CD" w:rsidRDefault="00C600CD" w:rsidP="00C600CD">
      <w:pPr>
        <w:ind w:left="1440" w:hanging="720"/>
      </w:pPr>
    </w:p>
    <w:p w:rsidR="00C600CD" w:rsidRDefault="00C600CD" w:rsidP="00C600CD">
      <w:r>
        <w:t xml:space="preserve">Infant </w:t>
      </w:r>
      <w:proofErr w:type="spellStart"/>
      <w:r>
        <w:t>leukemia</w:t>
      </w:r>
      <w:proofErr w:type="spellEnd"/>
      <w:r>
        <w:t xml:space="preserve"> is a rare type of </w:t>
      </w:r>
      <w:proofErr w:type="spellStart"/>
      <w:r>
        <w:t>leukemia</w:t>
      </w:r>
      <w:proofErr w:type="spellEnd"/>
      <w:r>
        <w:t xml:space="preserve"> so that increases induced by xenobiotics would be noticed if one was specifically looking for them.  Otherwise, they would be difficult to detect.  Since there is no convincing evidence showing that this type of </w:t>
      </w:r>
      <w:proofErr w:type="spellStart"/>
      <w:r>
        <w:t>leukemia</w:t>
      </w:r>
      <w:proofErr w:type="spellEnd"/>
      <w:r>
        <w:t xml:space="preserve"> has been caused by xenobiotics, the evidence will need to be strong to convince regulators and other stakeholders of a real association.  In my opinion, the convincing evidence will need to come from appropriate cell and </w:t>
      </w:r>
      <w:r w:rsidRPr="005427BF">
        <w:rPr>
          <w:i/>
        </w:rPr>
        <w:t>in vivo</w:t>
      </w:r>
      <w:r>
        <w:t xml:space="preserve"> models as well as supporting evidence in humans.  Some of bioflavonoids have shown </w:t>
      </w:r>
      <w:proofErr w:type="spellStart"/>
      <w:r>
        <w:t>topo</w:t>
      </w:r>
      <w:proofErr w:type="spellEnd"/>
      <w:r>
        <w:t xml:space="preserve"> II inhibitory activity in acellular systems but when tested in cells, the genotoxic effects that were observed occurred through an entirely different mechanism (c.f. </w:t>
      </w:r>
      <w:proofErr w:type="spellStart"/>
      <w:r>
        <w:t>Olaharski</w:t>
      </w:r>
      <w:proofErr w:type="spellEnd"/>
      <w:r>
        <w:t xml:space="preserve"> et al., 2005 and </w:t>
      </w:r>
      <w:proofErr w:type="spellStart"/>
      <w:r>
        <w:t>Gollapudi</w:t>
      </w:r>
      <w:proofErr w:type="spellEnd"/>
      <w:r>
        <w:t xml:space="preserve"> et al. 2014).  </w:t>
      </w:r>
    </w:p>
    <w:p w:rsidR="00C600CD" w:rsidRDefault="00C600CD" w:rsidP="00C600CD">
      <w:pPr>
        <w:ind w:left="1440" w:hanging="720"/>
      </w:pPr>
    </w:p>
    <w:p w:rsidR="00C600CD" w:rsidRDefault="00C600CD" w:rsidP="00C600CD">
      <w:r>
        <w:t>•</w:t>
      </w:r>
      <w:r>
        <w:tab/>
        <w:t>Conclusion:</w:t>
      </w:r>
    </w:p>
    <w:p w:rsidR="00C600CD" w:rsidRPr="00E41AA1" w:rsidRDefault="00C600CD" w:rsidP="00C600CD">
      <w:pPr>
        <w:ind w:left="720"/>
      </w:pPr>
      <w:r>
        <w:t>•</w:t>
      </w:r>
      <w:r>
        <w:tab/>
        <w:t>What are your overall conclusions of the assessment of this AOP?</w:t>
      </w:r>
    </w:p>
    <w:p w:rsidR="00C600CD" w:rsidRDefault="00C600CD" w:rsidP="00C600CD"/>
    <w:p w:rsidR="00C600CD" w:rsidRDefault="00C600CD" w:rsidP="00C600CD">
      <w:pPr>
        <w:pStyle w:val="ListParagraph"/>
        <w:ind w:left="0"/>
      </w:pPr>
      <w:r>
        <w:t xml:space="preserve">The authors have made put together multiple lines of evidence and made a good case that maternal exposure to a </w:t>
      </w:r>
      <w:proofErr w:type="spellStart"/>
      <w:r>
        <w:t>topoII</w:t>
      </w:r>
      <w:proofErr w:type="spellEnd"/>
      <w:r>
        <w:t xml:space="preserve"> poison could cause infant </w:t>
      </w:r>
      <w:proofErr w:type="spellStart"/>
      <w:r>
        <w:t>leukemia</w:t>
      </w:r>
      <w:proofErr w:type="spellEnd"/>
      <w:r>
        <w:t xml:space="preserve">.  However, until sufficient evidence is generated to show that this can be caused by a xenobiotic, the pathway remains largely theoretical.  As a result, I see the AOP as being closer to a promising hypothesis than a clearly established mechanism of action. </w:t>
      </w:r>
    </w:p>
    <w:p w:rsidR="00C600CD" w:rsidRDefault="00C600CD" w:rsidP="00C600CD">
      <w:pPr>
        <w:tabs>
          <w:tab w:val="clear" w:pos="850"/>
          <w:tab w:val="clear" w:pos="1191"/>
          <w:tab w:val="clear" w:pos="1531"/>
        </w:tabs>
        <w:jc w:val="left"/>
        <w:rPr>
          <w:rFonts w:eastAsia="SimSun"/>
        </w:rPr>
      </w:pPr>
      <w:r>
        <w:br w:type="page"/>
      </w:r>
    </w:p>
    <w:p w:rsidR="00C600CD" w:rsidRDefault="00C600CD" w:rsidP="00C600CD">
      <w:pPr>
        <w:pStyle w:val="Heading3"/>
        <w:numPr>
          <w:ilvl w:val="0"/>
          <w:numId w:val="0"/>
        </w:numPr>
        <w:rPr>
          <w:rFonts w:cs="Arial"/>
        </w:rPr>
      </w:pPr>
      <w:bookmarkStart w:id="16" w:name="_Hlk498523931"/>
      <w:r>
        <w:lastRenderedPageBreak/>
        <w:t>Reviewer 3</w:t>
      </w:r>
    </w:p>
    <w:p w:rsidR="00C600CD" w:rsidRDefault="00C600CD" w:rsidP="00C600CD">
      <w:pPr>
        <w:sectPr w:rsidR="00C600CD">
          <w:headerReference w:type="even" r:id="rId19"/>
          <w:headerReference w:type="default" r:id="rId20"/>
          <w:footerReference w:type="even" r:id="rId21"/>
          <w:footerReference w:type="default" r:id="rId22"/>
          <w:headerReference w:type="first" r:id="rId23"/>
          <w:footerReference w:type="first" r:id="rId24"/>
          <w:type w:val="continuous"/>
          <w:pgSz w:w="11907" w:h="16840" w:code="9"/>
          <w:pgMar w:top="1134" w:right="1418" w:bottom="1134" w:left="1418" w:header="720" w:footer="720" w:gutter="0"/>
          <w:cols w:space="720"/>
          <w:titlePg/>
        </w:sectPr>
      </w:pPr>
    </w:p>
    <w:p w:rsidR="00C600CD" w:rsidRPr="001D707D" w:rsidRDefault="00C600CD" w:rsidP="00C600CD">
      <w:pPr>
        <w:rPr>
          <w:bCs/>
          <w:szCs w:val="22"/>
        </w:rPr>
      </w:pPr>
      <w:bookmarkStart w:id="17" w:name="re002"/>
      <w:bookmarkEnd w:id="16"/>
      <w:bookmarkEnd w:id="17"/>
      <w:r w:rsidRPr="001D707D">
        <w:rPr>
          <w:bCs/>
          <w:szCs w:val="22"/>
        </w:rPr>
        <w:lastRenderedPageBreak/>
        <w:t>AOP 202 describes the potential association of events initiated by inhibition of the topoisomerase II (</w:t>
      </w:r>
      <w:proofErr w:type="spellStart"/>
      <w:r w:rsidRPr="001D707D">
        <w:rPr>
          <w:bCs/>
          <w:szCs w:val="22"/>
        </w:rPr>
        <w:t>topoII</w:t>
      </w:r>
      <w:proofErr w:type="spellEnd"/>
      <w:r w:rsidRPr="001D707D">
        <w:rPr>
          <w:bCs/>
          <w:szCs w:val="22"/>
        </w:rPr>
        <w:t xml:space="preserve">) activity in an early life stage with infant </w:t>
      </w:r>
      <w:proofErr w:type="spellStart"/>
      <w:r w:rsidRPr="001D707D">
        <w:rPr>
          <w:bCs/>
          <w:szCs w:val="22"/>
        </w:rPr>
        <w:t>leukemia</w:t>
      </w:r>
      <w:proofErr w:type="spellEnd"/>
      <w:r w:rsidRPr="001D707D">
        <w:rPr>
          <w:bCs/>
          <w:szCs w:val="22"/>
        </w:rPr>
        <w:t xml:space="preserve">. </w:t>
      </w:r>
    </w:p>
    <w:p w:rsidR="00C600CD" w:rsidRPr="001D707D" w:rsidRDefault="00C600CD" w:rsidP="00C600CD">
      <w:pPr>
        <w:rPr>
          <w:bCs/>
          <w:szCs w:val="22"/>
        </w:rPr>
      </w:pPr>
      <w:r w:rsidRPr="001D707D">
        <w:rPr>
          <w:bCs/>
          <w:szCs w:val="22"/>
        </w:rPr>
        <w:t>The reviewers need to address the following points:</w:t>
      </w:r>
    </w:p>
    <w:p w:rsidR="00C600CD" w:rsidRPr="001D707D" w:rsidRDefault="00C600CD" w:rsidP="00C600CD">
      <w:pPr>
        <w:rPr>
          <w:bCs/>
          <w:szCs w:val="22"/>
        </w:rPr>
      </w:pPr>
    </w:p>
    <w:p w:rsidR="00C600CD" w:rsidRPr="001D707D" w:rsidRDefault="00C600CD" w:rsidP="00C600CD">
      <w:pPr>
        <w:rPr>
          <w:bCs/>
          <w:szCs w:val="22"/>
        </w:rPr>
      </w:pPr>
      <w:r w:rsidRPr="001D707D">
        <w:rPr>
          <w:bCs/>
          <w:szCs w:val="22"/>
        </w:rPr>
        <w:t>Scientific Quality:</w:t>
      </w:r>
    </w:p>
    <w:p w:rsidR="00C600CD" w:rsidRPr="001D707D" w:rsidRDefault="00C600CD" w:rsidP="00C600CD">
      <w:pPr>
        <w:rPr>
          <w:bCs/>
          <w:szCs w:val="22"/>
        </w:rPr>
      </w:pPr>
    </w:p>
    <w:p w:rsidR="00C600CD" w:rsidRPr="001D707D" w:rsidRDefault="00C600CD" w:rsidP="00C600CD">
      <w:pPr>
        <w:rPr>
          <w:bCs/>
          <w:szCs w:val="22"/>
        </w:rPr>
      </w:pPr>
      <w:r w:rsidRPr="001D707D">
        <w:rPr>
          <w:bCs/>
          <w:szCs w:val="22"/>
        </w:rPr>
        <w:t xml:space="preserve">The authors have done a thorough job is citing the most relevant literature regarding the etoposide related findings. However, the cited </w:t>
      </w:r>
      <w:proofErr w:type="gramStart"/>
      <w:r w:rsidRPr="001D707D">
        <w:rPr>
          <w:bCs/>
          <w:szCs w:val="22"/>
        </w:rPr>
        <w:t xml:space="preserve">literature for other examples of </w:t>
      </w:r>
      <w:proofErr w:type="spellStart"/>
      <w:r w:rsidRPr="001D707D">
        <w:rPr>
          <w:bCs/>
          <w:szCs w:val="22"/>
        </w:rPr>
        <w:t>topo</w:t>
      </w:r>
      <w:proofErr w:type="spellEnd"/>
      <w:r w:rsidRPr="001D707D">
        <w:rPr>
          <w:bCs/>
          <w:szCs w:val="22"/>
        </w:rPr>
        <w:t xml:space="preserve"> II inhibitors do</w:t>
      </w:r>
      <w:proofErr w:type="gramEnd"/>
      <w:r w:rsidRPr="001D707D">
        <w:rPr>
          <w:bCs/>
          <w:szCs w:val="22"/>
        </w:rPr>
        <w:t xml:space="preserve"> not completely cover the present literature. For example</w:t>
      </w:r>
      <w:r>
        <w:rPr>
          <w:bCs/>
          <w:szCs w:val="22"/>
        </w:rPr>
        <w:t>,</w:t>
      </w:r>
      <w:r w:rsidRPr="001D707D">
        <w:rPr>
          <w:bCs/>
          <w:szCs w:val="22"/>
        </w:rPr>
        <w:t xml:space="preserve"> </w:t>
      </w:r>
      <w:proofErr w:type="spellStart"/>
      <w:r w:rsidRPr="001D707D">
        <w:rPr>
          <w:bCs/>
          <w:szCs w:val="22"/>
        </w:rPr>
        <w:t>Chlorpyrifos</w:t>
      </w:r>
      <w:proofErr w:type="spellEnd"/>
      <w:r w:rsidRPr="001D707D">
        <w:rPr>
          <w:bCs/>
          <w:szCs w:val="22"/>
        </w:rPr>
        <w:t xml:space="preserve"> has been assessed by the EU in 2017 and a rapporteur assessment report (RAR) including several genotoxicity studies is available. The contradictory data in the RAR (the pesticide does not show any mutagenic activity) and the cited papers (mutagenicity observed) need to be addressed. Furthermore, although </w:t>
      </w:r>
      <w:proofErr w:type="spellStart"/>
      <w:r w:rsidRPr="001D707D">
        <w:rPr>
          <w:bCs/>
          <w:szCs w:val="22"/>
        </w:rPr>
        <w:t>genistein</w:t>
      </w:r>
      <w:proofErr w:type="spellEnd"/>
      <w:r w:rsidRPr="001D707D">
        <w:rPr>
          <w:bCs/>
          <w:szCs w:val="22"/>
        </w:rPr>
        <w:t xml:space="preserve"> has been used as a further example of a </w:t>
      </w:r>
      <w:proofErr w:type="spellStart"/>
      <w:r w:rsidRPr="001D707D">
        <w:rPr>
          <w:bCs/>
          <w:szCs w:val="22"/>
        </w:rPr>
        <w:t>topoII</w:t>
      </w:r>
      <w:proofErr w:type="spellEnd"/>
      <w:r w:rsidRPr="001D707D">
        <w:rPr>
          <w:bCs/>
          <w:szCs w:val="22"/>
        </w:rPr>
        <w:t xml:space="preserve"> inhibitor the cited literature do not directly link the observed effects to </w:t>
      </w:r>
      <w:proofErr w:type="spellStart"/>
      <w:r w:rsidRPr="001D707D">
        <w:rPr>
          <w:bCs/>
          <w:szCs w:val="22"/>
        </w:rPr>
        <w:t>genistein</w:t>
      </w:r>
      <w:proofErr w:type="spellEnd"/>
      <w:r w:rsidRPr="001D707D">
        <w:rPr>
          <w:bCs/>
          <w:szCs w:val="22"/>
        </w:rPr>
        <w:t xml:space="preserve"> intake. </w:t>
      </w:r>
    </w:p>
    <w:p w:rsidR="00C600CD" w:rsidRPr="001D707D" w:rsidRDefault="00C600CD" w:rsidP="00C600CD">
      <w:pPr>
        <w:rPr>
          <w:bCs/>
          <w:szCs w:val="22"/>
        </w:rPr>
      </w:pPr>
    </w:p>
    <w:p w:rsidR="00C600CD" w:rsidRPr="001D707D" w:rsidRDefault="00C600CD" w:rsidP="00C600CD">
      <w:pPr>
        <w:rPr>
          <w:bCs/>
          <w:szCs w:val="22"/>
        </w:rPr>
      </w:pPr>
      <w:r w:rsidRPr="001D707D">
        <w:rPr>
          <w:bCs/>
          <w:szCs w:val="22"/>
        </w:rPr>
        <w:t>Weight of Evidence</w:t>
      </w:r>
    </w:p>
    <w:p w:rsidR="00C600CD" w:rsidRPr="001D707D" w:rsidRDefault="00C600CD" w:rsidP="00C600CD">
      <w:pPr>
        <w:rPr>
          <w:bCs/>
          <w:szCs w:val="22"/>
        </w:rPr>
      </w:pPr>
    </w:p>
    <w:p w:rsidR="00C600CD" w:rsidRPr="001D707D" w:rsidRDefault="00C600CD" w:rsidP="00C600CD">
      <w:pPr>
        <w:rPr>
          <w:bCs/>
          <w:szCs w:val="22"/>
        </w:rPr>
      </w:pPr>
      <w:r w:rsidRPr="001D707D">
        <w:rPr>
          <w:bCs/>
          <w:szCs w:val="22"/>
        </w:rPr>
        <w:t xml:space="preserve">The inhibition of </w:t>
      </w:r>
      <w:proofErr w:type="spellStart"/>
      <w:r w:rsidRPr="001D707D">
        <w:rPr>
          <w:bCs/>
          <w:szCs w:val="22"/>
        </w:rPr>
        <w:t>topoII</w:t>
      </w:r>
      <w:proofErr w:type="spellEnd"/>
      <w:r w:rsidRPr="001D707D">
        <w:rPr>
          <w:bCs/>
          <w:szCs w:val="22"/>
        </w:rPr>
        <w:t xml:space="preserve"> activity may (amongst others) lead to a transformation in the MLL gene. The transformed MLL gene (only in conjugation with certain other genes e.g. AF4, ENL, AF9 etc.) is apparently related to </w:t>
      </w:r>
      <w:proofErr w:type="spellStart"/>
      <w:r w:rsidRPr="001D707D">
        <w:rPr>
          <w:bCs/>
          <w:szCs w:val="22"/>
        </w:rPr>
        <w:t>leukemia</w:t>
      </w:r>
      <w:proofErr w:type="spellEnd"/>
      <w:r w:rsidRPr="001D707D">
        <w:rPr>
          <w:bCs/>
          <w:szCs w:val="22"/>
        </w:rPr>
        <w:t xml:space="preserve">. Thus, the mutation of the MLL per se via </w:t>
      </w:r>
      <w:proofErr w:type="spellStart"/>
      <w:r w:rsidRPr="001D707D">
        <w:rPr>
          <w:bCs/>
          <w:szCs w:val="22"/>
        </w:rPr>
        <w:t>topo</w:t>
      </w:r>
      <w:proofErr w:type="spellEnd"/>
      <w:r w:rsidRPr="001D707D">
        <w:rPr>
          <w:bCs/>
          <w:szCs w:val="22"/>
        </w:rPr>
        <w:t xml:space="preserve"> II is not sufficient to induce </w:t>
      </w:r>
      <w:proofErr w:type="spellStart"/>
      <w:r w:rsidRPr="001D707D">
        <w:rPr>
          <w:bCs/>
          <w:szCs w:val="22"/>
        </w:rPr>
        <w:t>leukemia</w:t>
      </w:r>
      <w:proofErr w:type="spellEnd"/>
      <w:r w:rsidRPr="001D707D">
        <w:rPr>
          <w:bCs/>
          <w:szCs w:val="22"/>
        </w:rPr>
        <w:t xml:space="preserve"> (as demonstrated by the MLL-K.O. mice). Therefore, although the focus of this AOP has been set on the </w:t>
      </w:r>
      <w:proofErr w:type="spellStart"/>
      <w:r w:rsidRPr="001D707D">
        <w:rPr>
          <w:bCs/>
          <w:szCs w:val="22"/>
        </w:rPr>
        <w:t>topoII</w:t>
      </w:r>
      <w:proofErr w:type="spellEnd"/>
      <w:r w:rsidRPr="001D707D">
        <w:rPr>
          <w:bCs/>
          <w:szCs w:val="22"/>
        </w:rPr>
        <w:t xml:space="preserve"> induced DSB in the MLL gene, it is also important that certain other genes (e.g. AF4) are also mutated in order for conjugation to take place. Thus, in my opinion this is not simply an associative event but also a key event. </w:t>
      </w:r>
    </w:p>
    <w:p w:rsidR="00C600CD" w:rsidRPr="001D707D" w:rsidRDefault="00C600CD" w:rsidP="00C600CD">
      <w:pPr>
        <w:rPr>
          <w:bCs/>
          <w:szCs w:val="22"/>
        </w:rPr>
      </w:pPr>
      <w:r w:rsidRPr="001D707D">
        <w:rPr>
          <w:bCs/>
          <w:szCs w:val="22"/>
        </w:rPr>
        <w:t xml:space="preserve">MLL-AF-4 knock in transgenic mice develop </w:t>
      </w:r>
      <w:proofErr w:type="spellStart"/>
      <w:r w:rsidRPr="001D707D">
        <w:rPr>
          <w:bCs/>
          <w:szCs w:val="22"/>
        </w:rPr>
        <w:t>leukemia</w:t>
      </w:r>
      <w:proofErr w:type="spellEnd"/>
      <w:r w:rsidRPr="001D707D">
        <w:rPr>
          <w:bCs/>
          <w:szCs w:val="22"/>
        </w:rPr>
        <w:t xml:space="preserve"> with a latency period. This is not reflecting the course observed in infant </w:t>
      </w:r>
      <w:proofErr w:type="spellStart"/>
      <w:r w:rsidRPr="001D707D">
        <w:rPr>
          <w:bCs/>
          <w:szCs w:val="22"/>
        </w:rPr>
        <w:t>leukemia</w:t>
      </w:r>
      <w:proofErr w:type="spellEnd"/>
      <w:r w:rsidRPr="001D707D">
        <w:rPr>
          <w:bCs/>
          <w:szCs w:val="22"/>
        </w:rPr>
        <w:t xml:space="preserve">. This could either mean that the </w:t>
      </w:r>
      <w:proofErr w:type="spellStart"/>
      <w:r w:rsidRPr="001D707D">
        <w:rPr>
          <w:bCs/>
          <w:szCs w:val="22"/>
        </w:rPr>
        <w:t>topoII</w:t>
      </w:r>
      <w:proofErr w:type="spellEnd"/>
      <w:r w:rsidRPr="001D707D">
        <w:rPr>
          <w:bCs/>
          <w:szCs w:val="22"/>
        </w:rPr>
        <w:t xml:space="preserve"> inhibition in an early life stage (leading to the generation of the relevant fusion proteins) is not solely associated with infant </w:t>
      </w:r>
      <w:proofErr w:type="spellStart"/>
      <w:r w:rsidRPr="001D707D">
        <w:rPr>
          <w:bCs/>
          <w:szCs w:val="22"/>
        </w:rPr>
        <w:t>leukemia</w:t>
      </w:r>
      <w:proofErr w:type="spellEnd"/>
      <w:r w:rsidRPr="001D707D">
        <w:rPr>
          <w:bCs/>
          <w:szCs w:val="22"/>
        </w:rPr>
        <w:t xml:space="preserve"> but also with other types of </w:t>
      </w:r>
      <w:proofErr w:type="spellStart"/>
      <w:r w:rsidRPr="001D707D">
        <w:rPr>
          <w:bCs/>
          <w:szCs w:val="22"/>
        </w:rPr>
        <w:t>le</w:t>
      </w:r>
      <w:r>
        <w:rPr>
          <w:bCs/>
          <w:szCs w:val="22"/>
        </w:rPr>
        <w:t>u</w:t>
      </w:r>
      <w:r w:rsidRPr="001D707D">
        <w:rPr>
          <w:bCs/>
          <w:szCs w:val="22"/>
        </w:rPr>
        <w:t>kemia</w:t>
      </w:r>
      <w:proofErr w:type="spellEnd"/>
      <w:r w:rsidRPr="001D707D">
        <w:rPr>
          <w:bCs/>
          <w:szCs w:val="22"/>
        </w:rPr>
        <w:t>. On the other hand</w:t>
      </w:r>
      <w:r>
        <w:rPr>
          <w:bCs/>
          <w:szCs w:val="22"/>
        </w:rPr>
        <w:t>,</w:t>
      </w:r>
      <w:r w:rsidRPr="001D707D">
        <w:rPr>
          <w:bCs/>
          <w:szCs w:val="22"/>
        </w:rPr>
        <w:t xml:space="preserve"> it could mean that the KE and KER are not reflected in the assessed rodent models. If this is the case, it remains uncertain whether animal models can be used for assessment of the AOP in regulatory studies.</w:t>
      </w:r>
    </w:p>
    <w:p w:rsidR="00C600CD" w:rsidRPr="001D707D" w:rsidRDefault="00C600CD" w:rsidP="00C600CD">
      <w:pPr>
        <w:rPr>
          <w:bCs/>
          <w:szCs w:val="22"/>
        </w:rPr>
      </w:pPr>
    </w:p>
    <w:p w:rsidR="00C600CD" w:rsidRPr="001D707D" w:rsidRDefault="00C600CD" w:rsidP="00C600CD">
      <w:pPr>
        <w:rPr>
          <w:bCs/>
          <w:szCs w:val="22"/>
        </w:rPr>
      </w:pPr>
      <w:r w:rsidRPr="001D707D">
        <w:rPr>
          <w:bCs/>
          <w:szCs w:val="22"/>
        </w:rPr>
        <w:t>Regulatory acceptability</w:t>
      </w:r>
    </w:p>
    <w:p w:rsidR="00C600CD" w:rsidRPr="001D707D" w:rsidRDefault="00C600CD" w:rsidP="00C600CD">
      <w:pPr>
        <w:rPr>
          <w:bCs/>
          <w:szCs w:val="22"/>
        </w:rPr>
      </w:pPr>
    </w:p>
    <w:p w:rsidR="00C600CD" w:rsidRPr="001D707D" w:rsidRDefault="00C600CD" w:rsidP="00C600CD">
      <w:pPr>
        <w:rPr>
          <w:bCs/>
          <w:szCs w:val="22"/>
        </w:rPr>
      </w:pPr>
      <w:r w:rsidRPr="001D707D">
        <w:rPr>
          <w:bCs/>
          <w:szCs w:val="22"/>
        </w:rPr>
        <w:t>The AOP is definitely a relevant issue for regulatory purposes. However, under the indicated circumstances it is difficult to envisage how this parameter could be integrated in toxicological studies. The authors have suggested addressing the issue under OECD 443. However, they have not defined which endpoint needs to be looked at for this AOP. For example</w:t>
      </w:r>
      <w:r>
        <w:rPr>
          <w:bCs/>
          <w:szCs w:val="22"/>
        </w:rPr>
        <w:t>,</w:t>
      </w:r>
      <w:r w:rsidRPr="001D707D">
        <w:rPr>
          <w:bCs/>
          <w:szCs w:val="22"/>
        </w:rPr>
        <w:t xml:space="preserve"> should induction of </w:t>
      </w:r>
      <w:proofErr w:type="spellStart"/>
      <w:r w:rsidRPr="001D707D">
        <w:rPr>
          <w:bCs/>
          <w:szCs w:val="22"/>
        </w:rPr>
        <w:t>leukemia</w:t>
      </w:r>
      <w:proofErr w:type="spellEnd"/>
      <w:r w:rsidRPr="001D707D">
        <w:rPr>
          <w:bCs/>
          <w:szCs w:val="22"/>
        </w:rPr>
        <w:t xml:space="preserve"> in the F1 or F2 generation be used as an endpoint or should F1 or possible F2 generations be assessed for MLL transformations? Nevertheless, as described above it remains uncertain whether rodent studies are appropriate models for this AOP. </w:t>
      </w:r>
    </w:p>
    <w:p w:rsidR="00C600CD" w:rsidRPr="001D707D" w:rsidRDefault="00C600CD" w:rsidP="00C600CD">
      <w:pPr>
        <w:rPr>
          <w:bCs/>
          <w:szCs w:val="22"/>
        </w:rPr>
      </w:pPr>
      <w:r w:rsidRPr="001D707D">
        <w:rPr>
          <w:bCs/>
          <w:szCs w:val="22"/>
        </w:rPr>
        <w:t xml:space="preserve">The use of </w:t>
      </w:r>
      <w:r w:rsidRPr="003612B0">
        <w:rPr>
          <w:bCs/>
          <w:i/>
          <w:szCs w:val="22"/>
        </w:rPr>
        <w:t>in vitro</w:t>
      </w:r>
      <w:r w:rsidRPr="001D707D">
        <w:rPr>
          <w:bCs/>
          <w:szCs w:val="22"/>
        </w:rPr>
        <w:t xml:space="preserve"> cell systems may be an alternative (e.g. by using liver hematopoietic stem cells). However, the i</w:t>
      </w:r>
      <w:r w:rsidRPr="003612B0">
        <w:rPr>
          <w:bCs/>
          <w:i/>
          <w:szCs w:val="22"/>
        </w:rPr>
        <w:t xml:space="preserve">n vivo </w:t>
      </w:r>
      <w:r w:rsidRPr="001D707D">
        <w:rPr>
          <w:bCs/>
          <w:szCs w:val="22"/>
        </w:rPr>
        <w:t>relevance of the effects ha</w:t>
      </w:r>
      <w:r>
        <w:rPr>
          <w:bCs/>
          <w:szCs w:val="22"/>
        </w:rPr>
        <w:t>s</w:t>
      </w:r>
      <w:r w:rsidRPr="001D707D">
        <w:rPr>
          <w:bCs/>
          <w:szCs w:val="22"/>
        </w:rPr>
        <w:t xml:space="preserve"> not been clearly demonstrated by agents other than etoposide.</w:t>
      </w:r>
    </w:p>
    <w:p w:rsidR="00C600CD" w:rsidRPr="001D707D" w:rsidRDefault="00C600CD" w:rsidP="00C600CD">
      <w:pPr>
        <w:rPr>
          <w:bCs/>
          <w:szCs w:val="22"/>
        </w:rPr>
      </w:pPr>
      <w:r w:rsidRPr="001D707D">
        <w:rPr>
          <w:bCs/>
          <w:szCs w:val="22"/>
        </w:rPr>
        <w:t>Thus, it would be necessary for authors to make a more explicit recommendation on how to incorporate this AOP in toxicological assessments for regulatory use.</w:t>
      </w:r>
    </w:p>
    <w:p w:rsidR="00C600CD" w:rsidRPr="001D707D" w:rsidRDefault="00C600CD" w:rsidP="00C600CD">
      <w:pPr>
        <w:rPr>
          <w:bCs/>
          <w:szCs w:val="22"/>
        </w:rPr>
      </w:pPr>
    </w:p>
    <w:p w:rsidR="00C600CD" w:rsidRPr="001D707D" w:rsidRDefault="00C600CD" w:rsidP="00C600CD">
      <w:pPr>
        <w:rPr>
          <w:bCs/>
          <w:szCs w:val="22"/>
        </w:rPr>
      </w:pPr>
      <w:r w:rsidRPr="001D707D">
        <w:rPr>
          <w:bCs/>
          <w:szCs w:val="22"/>
        </w:rPr>
        <w:t>Conclusion:</w:t>
      </w:r>
    </w:p>
    <w:p w:rsidR="00C600CD" w:rsidRPr="001D707D" w:rsidRDefault="00C600CD" w:rsidP="00C600CD">
      <w:pPr>
        <w:rPr>
          <w:bCs/>
          <w:szCs w:val="22"/>
        </w:rPr>
      </w:pPr>
    </w:p>
    <w:p w:rsidR="00C600CD" w:rsidRPr="001D707D" w:rsidRDefault="00C600CD" w:rsidP="00C600CD">
      <w:pPr>
        <w:rPr>
          <w:bCs/>
          <w:szCs w:val="22"/>
        </w:rPr>
      </w:pPr>
      <w:r w:rsidRPr="001D707D">
        <w:rPr>
          <w:bCs/>
          <w:szCs w:val="22"/>
        </w:rPr>
        <w:t>The described AOP has fundamental potential for use for regulatory purposes. However, it is presently very much focused on effects observed from etoposide studies. The other examples used do not contribute as solidly to define the AOP.</w:t>
      </w:r>
    </w:p>
    <w:p w:rsidR="00C600CD" w:rsidRPr="009E7139" w:rsidRDefault="00C600CD" w:rsidP="00C600CD">
      <w:pPr>
        <w:rPr>
          <w:rFonts w:cs="Arial"/>
          <w:color w:val="000000"/>
          <w:szCs w:val="22"/>
          <w:lang w:eastAsia="de-DE"/>
        </w:rPr>
      </w:pPr>
      <w:r w:rsidRPr="001D707D">
        <w:rPr>
          <w:bCs/>
          <w:szCs w:val="22"/>
        </w:rPr>
        <w:t xml:space="preserve">The authors should be more explicit on which parameters may be used within toxicological assessments to assess the relevance of this AOP for regulatory purposes. </w:t>
      </w:r>
    </w:p>
    <w:p w:rsidR="00C600CD" w:rsidRPr="00B3357A" w:rsidRDefault="00C600CD" w:rsidP="00C600CD">
      <w:pPr>
        <w:tabs>
          <w:tab w:val="clear" w:pos="850"/>
          <w:tab w:val="clear" w:pos="1191"/>
          <w:tab w:val="clear" w:pos="1531"/>
        </w:tabs>
        <w:jc w:val="left"/>
        <w:rPr>
          <w:rFonts w:eastAsia="SimSun"/>
          <w:szCs w:val="22"/>
        </w:rPr>
      </w:pPr>
      <w:r w:rsidRPr="00075E59">
        <w:rPr>
          <w:szCs w:val="22"/>
        </w:rPr>
        <w:br w:type="page"/>
      </w:r>
    </w:p>
    <w:p w:rsidR="00C600CD" w:rsidRDefault="00C600CD" w:rsidP="00C600CD">
      <w:pPr>
        <w:pStyle w:val="Heading3"/>
        <w:numPr>
          <w:ilvl w:val="0"/>
          <w:numId w:val="0"/>
        </w:numPr>
      </w:pPr>
      <w:r>
        <w:lastRenderedPageBreak/>
        <w:t>Reviewer 4</w:t>
      </w:r>
    </w:p>
    <w:p w:rsidR="00C600CD" w:rsidRPr="0021408E" w:rsidRDefault="00C600CD" w:rsidP="00C600CD">
      <w:pPr>
        <w:rPr>
          <w:lang w:val="en-US"/>
        </w:rPr>
      </w:pPr>
      <w:r w:rsidRPr="0021408E">
        <w:rPr>
          <w:lang w:val="en-US"/>
        </w:rPr>
        <w:t>Charge questions: AOP 202: In utero DNA topoisomerase II inhibition leading to infant leukemia</w:t>
      </w:r>
    </w:p>
    <w:p w:rsidR="00C600CD" w:rsidRPr="0021408E" w:rsidRDefault="00C600CD" w:rsidP="00C600CD">
      <w:pPr>
        <w:rPr>
          <w:lang w:val="en-US"/>
        </w:rPr>
      </w:pPr>
    </w:p>
    <w:tbl>
      <w:tblPr>
        <w:tblStyle w:val="TableGrid"/>
        <w:tblW w:w="0" w:type="auto"/>
        <w:tblLook w:val="04A0" w:firstRow="1" w:lastRow="0" w:firstColumn="1" w:lastColumn="0" w:noHBand="0" w:noVBand="1"/>
      </w:tblPr>
      <w:tblGrid>
        <w:gridCol w:w="4729"/>
        <w:gridCol w:w="4786"/>
      </w:tblGrid>
      <w:tr w:rsidR="00C600CD" w:rsidTr="007B3DFC">
        <w:tc>
          <w:tcPr>
            <w:tcW w:w="4889" w:type="dxa"/>
          </w:tcPr>
          <w:p w:rsidR="00C600CD" w:rsidRDefault="00C600CD" w:rsidP="007B3DFC">
            <w:pPr>
              <w:rPr>
                <w:lang w:val="en-US"/>
              </w:rPr>
            </w:pPr>
            <w:r>
              <w:rPr>
                <w:lang w:val="en-US"/>
              </w:rPr>
              <w:t>Scientific quality:</w:t>
            </w:r>
          </w:p>
          <w:p w:rsidR="00C600CD" w:rsidRDefault="00C600CD" w:rsidP="007B3DFC">
            <w:pPr>
              <w:rPr>
                <w:lang w:val="en-US"/>
              </w:rPr>
            </w:pPr>
          </w:p>
        </w:tc>
        <w:tc>
          <w:tcPr>
            <w:tcW w:w="4889" w:type="dxa"/>
          </w:tcPr>
          <w:p w:rsidR="00C600CD" w:rsidRDefault="00C600CD" w:rsidP="007B3DFC">
            <w:pPr>
              <w:rPr>
                <w:lang w:val="en-US"/>
              </w:rPr>
            </w:pPr>
            <w:r>
              <w:rPr>
                <w:lang w:val="en-US"/>
              </w:rPr>
              <w:t>Answer</w:t>
            </w:r>
          </w:p>
        </w:tc>
      </w:tr>
      <w:tr w:rsidR="00C600CD" w:rsidRPr="00D77EBB" w:rsidTr="007B3DFC">
        <w:tc>
          <w:tcPr>
            <w:tcW w:w="4889" w:type="dxa"/>
          </w:tcPr>
          <w:p w:rsidR="00C600CD" w:rsidRDefault="00C600CD" w:rsidP="007B3DFC">
            <w:pPr>
              <w:rPr>
                <w:lang w:val="en-US"/>
              </w:rPr>
            </w:pPr>
            <w:r>
              <w:rPr>
                <w:lang w:val="en-US"/>
              </w:rPr>
              <w:t>Does the AOP incorporate the appropriate scientific literature?</w:t>
            </w:r>
          </w:p>
        </w:tc>
        <w:tc>
          <w:tcPr>
            <w:tcW w:w="4889" w:type="dxa"/>
          </w:tcPr>
          <w:p w:rsidR="00C600CD" w:rsidRDefault="00C600CD" w:rsidP="007B3DFC">
            <w:pPr>
              <w:rPr>
                <w:lang w:val="en-US"/>
              </w:rPr>
            </w:pPr>
            <w:r>
              <w:rPr>
                <w:lang w:val="en-US"/>
              </w:rPr>
              <w:t>The authors made a big effort to include the appropriate scientific literature; however, in some sections of the AOP, more references would be valuable.</w:t>
            </w:r>
          </w:p>
          <w:p w:rsidR="00C600CD" w:rsidRDefault="00C600CD" w:rsidP="007B3DFC">
            <w:pPr>
              <w:rPr>
                <w:lang w:val="en-US"/>
              </w:rPr>
            </w:pPr>
            <w:r>
              <w:rPr>
                <w:lang w:val="en-US"/>
              </w:rPr>
              <w:t>In particular:</w:t>
            </w:r>
          </w:p>
          <w:p w:rsidR="00C600CD" w:rsidRDefault="00C600CD" w:rsidP="007B3DFC">
            <w:pPr>
              <w:rPr>
                <w:lang w:val="en-US"/>
              </w:rPr>
            </w:pPr>
            <w:r>
              <w:rPr>
                <w:lang w:val="en-US"/>
              </w:rPr>
              <w:t>pag.2, Background: “the hallmark of the AOP is the formation of MLL gene rearrangements…….acute leukemia by global (epi)genetic dysregulation” (refs? i.e. Gill Super et al., Cancer Genet 2015, 208(5), 230)</w:t>
            </w:r>
          </w:p>
          <w:p w:rsidR="00C600CD" w:rsidRDefault="00C600CD" w:rsidP="007B3DFC">
            <w:pPr>
              <w:rPr>
                <w:lang w:val="en-US"/>
              </w:rPr>
            </w:pPr>
            <w:r>
              <w:rPr>
                <w:lang w:val="en-US"/>
              </w:rPr>
              <w:t xml:space="preserve">pag.2, Etoposide: recent ref on </w:t>
            </w:r>
            <w:proofErr w:type="spellStart"/>
            <w:r>
              <w:rPr>
                <w:lang w:val="en-US"/>
              </w:rPr>
              <w:t>topoII</w:t>
            </w:r>
            <w:proofErr w:type="spellEnd"/>
            <w:r>
              <w:rPr>
                <w:lang w:val="en-US"/>
              </w:rPr>
              <w:t xml:space="preserve"> inhibitors and poisons: Delgado et al, 2018, </w:t>
            </w:r>
            <w:proofErr w:type="spellStart"/>
            <w:r>
              <w:rPr>
                <w:lang w:val="en-US"/>
              </w:rPr>
              <w:t>Biochem</w:t>
            </w:r>
            <w:proofErr w:type="spellEnd"/>
            <w:r>
              <w:rPr>
                <w:lang w:val="en-US"/>
              </w:rPr>
              <w:t xml:space="preserve"> J., 475:373</w:t>
            </w:r>
          </w:p>
          <w:p w:rsidR="00C600CD" w:rsidRDefault="00C600CD" w:rsidP="007B3DFC">
            <w:pPr>
              <w:rPr>
                <w:lang w:val="en-US"/>
              </w:rPr>
            </w:pPr>
            <w:proofErr w:type="spellStart"/>
            <w:r>
              <w:rPr>
                <w:lang w:val="en-US"/>
              </w:rPr>
              <w:t>pag</w:t>
            </w:r>
            <w:proofErr w:type="spellEnd"/>
            <w:r>
              <w:rPr>
                <w:lang w:val="en-US"/>
              </w:rPr>
              <w:t xml:space="preserve"> 3, etoposide </w:t>
            </w:r>
            <w:proofErr w:type="spellStart"/>
            <w:r>
              <w:rPr>
                <w:lang w:val="en-US"/>
              </w:rPr>
              <w:t>quinone</w:t>
            </w:r>
            <w:proofErr w:type="spellEnd"/>
            <w:r>
              <w:rPr>
                <w:lang w:val="en-US"/>
              </w:rPr>
              <w:t xml:space="preserve">: refs on the different mechanism of action of etoposide and </w:t>
            </w:r>
            <w:proofErr w:type="spellStart"/>
            <w:r>
              <w:rPr>
                <w:lang w:val="en-US"/>
              </w:rPr>
              <w:t>quinone</w:t>
            </w:r>
            <w:proofErr w:type="spellEnd"/>
            <w:r>
              <w:rPr>
                <w:lang w:val="en-US"/>
              </w:rPr>
              <w:t xml:space="preserve"> metabolite;</w:t>
            </w:r>
          </w:p>
          <w:p w:rsidR="00C600CD" w:rsidRDefault="00C600CD" w:rsidP="007B3DFC">
            <w:pPr>
              <w:rPr>
                <w:lang w:val="en-US"/>
              </w:rPr>
            </w:pPr>
            <w:proofErr w:type="spellStart"/>
            <w:r>
              <w:rPr>
                <w:lang w:val="en-US"/>
              </w:rPr>
              <w:t>pag</w:t>
            </w:r>
            <w:proofErr w:type="spellEnd"/>
            <w:r>
              <w:rPr>
                <w:lang w:val="en-US"/>
              </w:rPr>
              <w:t xml:space="preserve"> 5: </w:t>
            </w:r>
            <w:proofErr w:type="spellStart"/>
            <w:r>
              <w:rPr>
                <w:lang w:val="en-US"/>
              </w:rPr>
              <w:t>Udroiu</w:t>
            </w:r>
            <w:proofErr w:type="spellEnd"/>
            <w:r>
              <w:rPr>
                <w:lang w:val="en-US"/>
              </w:rPr>
              <w:t xml:space="preserve"> et al. 2015 is a review: please cite the original studies </w:t>
            </w:r>
          </w:p>
          <w:p w:rsidR="00C600CD" w:rsidRDefault="00C600CD" w:rsidP="007B3DFC">
            <w:pPr>
              <w:rPr>
                <w:lang w:val="en-US"/>
              </w:rPr>
            </w:pPr>
            <w:proofErr w:type="spellStart"/>
            <w:proofErr w:type="gramStart"/>
            <w:r>
              <w:rPr>
                <w:lang w:val="en-US"/>
              </w:rPr>
              <w:t>pag</w:t>
            </w:r>
            <w:proofErr w:type="spellEnd"/>
            <w:proofErr w:type="gramEnd"/>
            <w:r>
              <w:rPr>
                <w:lang w:val="en-US"/>
              </w:rPr>
              <w:t xml:space="preserve">. 6, how is measured </w:t>
            </w:r>
            <w:proofErr w:type="spellStart"/>
            <w:r>
              <w:rPr>
                <w:lang w:val="en-US"/>
              </w:rPr>
              <w:t>topoII</w:t>
            </w:r>
            <w:proofErr w:type="spellEnd"/>
            <w:r>
              <w:rPr>
                <w:lang w:val="en-US"/>
              </w:rPr>
              <w:t xml:space="preserve"> activity:  there is a recent paper that could be included, NAR, 2017, 45(13): 7855</w:t>
            </w:r>
          </w:p>
          <w:p w:rsidR="00C600CD" w:rsidRDefault="00C600CD" w:rsidP="007B3DFC">
            <w:pPr>
              <w:rPr>
                <w:lang w:val="en-US"/>
              </w:rPr>
            </w:pPr>
            <w:r>
              <w:rPr>
                <w:lang w:val="en-US"/>
              </w:rPr>
              <w:t>In addition, inhibition of topo2 induces block of the replication fork: methods could be reported measuring this effect.</w:t>
            </w:r>
          </w:p>
          <w:p w:rsidR="00C600CD" w:rsidRDefault="00C600CD" w:rsidP="007B3DFC">
            <w:pPr>
              <w:rPr>
                <w:lang w:val="en-US"/>
              </w:rPr>
            </w:pPr>
            <w:r>
              <w:rPr>
                <w:lang w:val="en-US"/>
              </w:rPr>
              <w:t>In this section, methods measuring the DNA damage response are reported; since they are a measure of DNA damage and there is a section on DSB, the authors could evaluate whether present these tests only in the DSB paragraph.</w:t>
            </w:r>
          </w:p>
          <w:p w:rsidR="00C600CD" w:rsidRDefault="00C600CD" w:rsidP="007B3DFC">
            <w:pPr>
              <w:rPr>
                <w:lang w:val="en-US"/>
              </w:rPr>
            </w:pPr>
            <w:proofErr w:type="spellStart"/>
            <w:proofErr w:type="gramStart"/>
            <w:r>
              <w:rPr>
                <w:lang w:val="en-US"/>
              </w:rPr>
              <w:t>pag</w:t>
            </w:r>
            <w:proofErr w:type="spellEnd"/>
            <w:proofErr w:type="gramEnd"/>
            <w:r>
              <w:rPr>
                <w:lang w:val="en-US"/>
              </w:rPr>
              <w:t>. 12, how are measured DSBs: the analyses of chromosomal aberrations and micronuclei should be mentioned.</w:t>
            </w:r>
          </w:p>
          <w:p w:rsidR="00C600CD" w:rsidRDefault="00C600CD" w:rsidP="007B3DFC">
            <w:pPr>
              <w:rPr>
                <w:lang w:val="en-US"/>
              </w:rPr>
            </w:pPr>
            <w:proofErr w:type="spellStart"/>
            <w:proofErr w:type="gramStart"/>
            <w:r>
              <w:rPr>
                <w:lang w:val="en-US"/>
              </w:rPr>
              <w:t>pag</w:t>
            </w:r>
            <w:proofErr w:type="spellEnd"/>
            <w:proofErr w:type="gramEnd"/>
            <w:r>
              <w:rPr>
                <w:lang w:val="en-US"/>
              </w:rPr>
              <w:t xml:space="preserve">. 17, possible facilitating mutated genes: there is a recent paper that could be included, </w:t>
            </w:r>
            <w:proofErr w:type="spellStart"/>
            <w:r>
              <w:rPr>
                <w:lang w:val="en-US"/>
              </w:rPr>
              <w:t>Int</w:t>
            </w:r>
            <w:proofErr w:type="spellEnd"/>
            <w:r>
              <w:rPr>
                <w:lang w:val="en-US"/>
              </w:rPr>
              <w:t xml:space="preserve"> J Cancer 2017, 140, 864 </w:t>
            </w:r>
          </w:p>
          <w:p w:rsidR="00C600CD" w:rsidRDefault="00C600CD" w:rsidP="007B3DFC">
            <w:pPr>
              <w:rPr>
                <w:lang w:val="en-US"/>
              </w:rPr>
            </w:pPr>
          </w:p>
        </w:tc>
      </w:tr>
      <w:tr w:rsidR="00C600CD" w:rsidRPr="00D77EBB" w:rsidTr="007B3DFC">
        <w:tc>
          <w:tcPr>
            <w:tcW w:w="4889" w:type="dxa"/>
          </w:tcPr>
          <w:p w:rsidR="00C600CD" w:rsidRDefault="00C600CD" w:rsidP="007B3DFC">
            <w:pPr>
              <w:rPr>
                <w:lang w:val="en-US"/>
              </w:rPr>
            </w:pPr>
            <w:r>
              <w:rPr>
                <w:lang w:val="en-US"/>
              </w:rPr>
              <w:t>Does the scientific content of the AOP reflect current scientific knowledge on this specific topic?</w:t>
            </w:r>
          </w:p>
        </w:tc>
        <w:tc>
          <w:tcPr>
            <w:tcW w:w="4889" w:type="dxa"/>
          </w:tcPr>
          <w:p w:rsidR="00C600CD" w:rsidRPr="00B64DDF" w:rsidRDefault="00C600CD" w:rsidP="007B3DFC">
            <w:pPr>
              <w:rPr>
                <w:lang w:val="en-US"/>
              </w:rPr>
            </w:pPr>
            <w:r>
              <w:rPr>
                <w:lang w:val="en-US"/>
              </w:rPr>
              <w:t xml:space="preserve">Yes; however, the question on how </w:t>
            </w:r>
            <w:proofErr w:type="spellStart"/>
            <w:r>
              <w:rPr>
                <w:lang w:val="en-US"/>
              </w:rPr>
              <w:t>topoII</w:t>
            </w:r>
            <w:proofErr w:type="spellEnd"/>
            <w:r>
              <w:rPr>
                <w:lang w:val="en-US"/>
              </w:rPr>
              <w:t xml:space="preserve"> cleavage and specific translocations are related, in my opinion, deserves to be more specifically described, possibly taking into account the paper by Yu et al., 2017 Genome Res, 27, 1238. </w:t>
            </w:r>
          </w:p>
        </w:tc>
      </w:tr>
    </w:tbl>
    <w:p w:rsidR="00C600CD" w:rsidRPr="00B64DDF" w:rsidRDefault="00C600CD" w:rsidP="00C600CD">
      <w:pPr>
        <w:rPr>
          <w:lang w:val="en-US"/>
        </w:rPr>
      </w:pPr>
    </w:p>
    <w:tbl>
      <w:tblPr>
        <w:tblStyle w:val="TableGrid"/>
        <w:tblW w:w="0" w:type="auto"/>
        <w:tblLook w:val="04A0" w:firstRow="1" w:lastRow="0" w:firstColumn="1" w:lastColumn="0" w:noHBand="0" w:noVBand="1"/>
      </w:tblPr>
      <w:tblGrid>
        <w:gridCol w:w="4759"/>
        <w:gridCol w:w="4756"/>
      </w:tblGrid>
      <w:tr w:rsidR="00C600CD" w:rsidTr="007B3DFC">
        <w:tc>
          <w:tcPr>
            <w:tcW w:w="4889" w:type="dxa"/>
          </w:tcPr>
          <w:p w:rsidR="00C600CD" w:rsidRDefault="00C600CD" w:rsidP="007B3DFC">
            <w:pPr>
              <w:rPr>
                <w:lang w:val="en-US"/>
              </w:rPr>
            </w:pPr>
            <w:r>
              <w:rPr>
                <w:lang w:val="en-US"/>
              </w:rPr>
              <w:t>Weight of evidence:</w:t>
            </w:r>
          </w:p>
        </w:tc>
        <w:tc>
          <w:tcPr>
            <w:tcW w:w="4889" w:type="dxa"/>
          </w:tcPr>
          <w:p w:rsidR="00C600CD" w:rsidRDefault="00C600CD" w:rsidP="007B3DFC">
            <w:pPr>
              <w:rPr>
                <w:lang w:val="en-US"/>
              </w:rPr>
            </w:pPr>
            <w:r>
              <w:rPr>
                <w:lang w:val="en-US"/>
              </w:rPr>
              <w:t>Answer</w:t>
            </w:r>
          </w:p>
        </w:tc>
      </w:tr>
      <w:tr w:rsidR="00C600CD" w:rsidRPr="00612514" w:rsidTr="007B3DFC">
        <w:tc>
          <w:tcPr>
            <w:tcW w:w="4889" w:type="dxa"/>
          </w:tcPr>
          <w:p w:rsidR="00C600CD" w:rsidRDefault="00C600CD" w:rsidP="007B3DFC">
            <w:pPr>
              <w:rPr>
                <w:lang w:val="en-US"/>
              </w:rPr>
            </w:pPr>
            <w:r>
              <w:rPr>
                <w:lang w:val="en-US"/>
              </w:rPr>
              <w:t xml:space="preserve">Are the weight-of-evidence judgment/scoring calls provided by AOP developers for KE, KERs and </w:t>
            </w:r>
            <w:r>
              <w:rPr>
                <w:lang w:val="en-US"/>
              </w:rPr>
              <w:lastRenderedPageBreak/>
              <w:t>the overall AOP justified?</w:t>
            </w:r>
          </w:p>
        </w:tc>
        <w:tc>
          <w:tcPr>
            <w:tcW w:w="4889" w:type="dxa"/>
          </w:tcPr>
          <w:p w:rsidR="00C600CD" w:rsidRDefault="00C600CD" w:rsidP="007B3DFC">
            <w:pPr>
              <w:rPr>
                <w:lang w:val="en-US"/>
              </w:rPr>
            </w:pPr>
            <w:r>
              <w:rPr>
                <w:lang w:val="en-US"/>
              </w:rPr>
              <w:lastRenderedPageBreak/>
              <w:t xml:space="preserve">The main weakness is represented by the lack of direct evidence or extensive understanding of the </w:t>
            </w:r>
            <w:r>
              <w:rPr>
                <w:lang w:val="en-US"/>
              </w:rPr>
              <w:lastRenderedPageBreak/>
              <w:t xml:space="preserve">events </w:t>
            </w:r>
            <w:r w:rsidRPr="003612B0">
              <w:rPr>
                <w:i/>
                <w:lang w:val="en-US"/>
              </w:rPr>
              <w:t>in utero</w:t>
            </w:r>
            <w:r>
              <w:rPr>
                <w:lang w:val="en-US"/>
              </w:rPr>
              <w:t xml:space="preserve">; because of that, all the scoring calls “STRONG” described </w:t>
            </w:r>
            <w:r w:rsidRPr="005427BF">
              <w:rPr>
                <w:i/>
                <w:lang w:val="en-US"/>
              </w:rPr>
              <w:t>in utero</w:t>
            </w:r>
            <w:r>
              <w:rPr>
                <w:lang w:val="en-US"/>
              </w:rPr>
              <w:t xml:space="preserve"> should be evaluated as “MODERATE”. </w:t>
            </w:r>
          </w:p>
        </w:tc>
      </w:tr>
    </w:tbl>
    <w:p w:rsidR="00C600CD" w:rsidRDefault="00C600CD" w:rsidP="00C600CD">
      <w:pPr>
        <w:rPr>
          <w:lang w:val="en-US"/>
        </w:rPr>
      </w:pPr>
    </w:p>
    <w:tbl>
      <w:tblPr>
        <w:tblStyle w:val="TableGrid"/>
        <w:tblW w:w="0" w:type="auto"/>
        <w:tblLook w:val="04A0" w:firstRow="1" w:lastRow="0" w:firstColumn="1" w:lastColumn="0" w:noHBand="0" w:noVBand="1"/>
      </w:tblPr>
      <w:tblGrid>
        <w:gridCol w:w="4762"/>
        <w:gridCol w:w="4753"/>
      </w:tblGrid>
      <w:tr w:rsidR="00C600CD" w:rsidTr="007B3DFC">
        <w:tc>
          <w:tcPr>
            <w:tcW w:w="4889" w:type="dxa"/>
          </w:tcPr>
          <w:p w:rsidR="00C600CD" w:rsidRDefault="00C600CD" w:rsidP="007B3DFC">
            <w:pPr>
              <w:rPr>
                <w:lang w:val="en-US"/>
              </w:rPr>
            </w:pPr>
            <w:r>
              <w:rPr>
                <w:lang w:val="en-US"/>
              </w:rPr>
              <w:t>Regulatory applicability:</w:t>
            </w:r>
          </w:p>
        </w:tc>
        <w:tc>
          <w:tcPr>
            <w:tcW w:w="4889" w:type="dxa"/>
          </w:tcPr>
          <w:p w:rsidR="00C600CD" w:rsidRDefault="00C600CD" w:rsidP="007B3DFC">
            <w:pPr>
              <w:rPr>
                <w:lang w:val="en-US"/>
              </w:rPr>
            </w:pPr>
            <w:r>
              <w:rPr>
                <w:lang w:val="en-US"/>
              </w:rPr>
              <w:t>Answer</w:t>
            </w:r>
          </w:p>
        </w:tc>
      </w:tr>
      <w:tr w:rsidR="00C600CD" w:rsidRPr="000D6556" w:rsidTr="007B3DFC">
        <w:tc>
          <w:tcPr>
            <w:tcW w:w="4889" w:type="dxa"/>
          </w:tcPr>
          <w:p w:rsidR="00C600CD" w:rsidRDefault="00C600CD" w:rsidP="007B3DFC">
            <w:pPr>
              <w:rPr>
                <w:lang w:val="en-US"/>
              </w:rPr>
            </w:pPr>
            <w:r>
              <w:rPr>
                <w:lang w:val="en-US"/>
              </w:rPr>
              <w:t>Considering the strength of evidence and current gaps/weaknesses, what would be the regulatory applicability of this AOP, in your opinion?</w:t>
            </w:r>
          </w:p>
        </w:tc>
        <w:tc>
          <w:tcPr>
            <w:tcW w:w="4889" w:type="dxa"/>
          </w:tcPr>
          <w:p w:rsidR="00C600CD" w:rsidRDefault="00C600CD" w:rsidP="007B3DFC">
            <w:pPr>
              <w:rPr>
                <w:lang w:val="en-US"/>
              </w:rPr>
            </w:pPr>
            <w:r>
              <w:rPr>
                <w:lang w:val="en-US"/>
              </w:rPr>
              <w:t xml:space="preserve">Taking into consideration uncertainties and inconsistencies summarized </w:t>
            </w:r>
            <w:proofErr w:type="spellStart"/>
            <w:r>
              <w:rPr>
                <w:lang w:val="en-US"/>
              </w:rPr>
              <w:t>pag</w:t>
            </w:r>
            <w:proofErr w:type="spellEnd"/>
            <w:r>
              <w:rPr>
                <w:lang w:val="en-US"/>
              </w:rPr>
              <w:t xml:space="preserve">. 28-29, this AOP, in my opinion, cannot be used directly for regulatory applications because other factors in addition to </w:t>
            </w:r>
            <w:proofErr w:type="spellStart"/>
            <w:r>
              <w:rPr>
                <w:lang w:val="en-US"/>
              </w:rPr>
              <w:t>MLLr</w:t>
            </w:r>
            <w:proofErr w:type="spellEnd"/>
            <w:r>
              <w:rPr>
                <w:lang w:val="en-US"/>
              </w:rPr>
              <w:t xml:space="preserve"> or </w:t>
            </w:r>
            <w:proofErr w:type="spellStart"/>
            <w:r>
              <w:rPr>
                <w:lang w:val="en-US"/>
              </w:rPr>
              <w:t>topoII</w:t>
            </w:r>
            <w:proofErr w:type="spellEnd"/>
            <w:r>
              <w:rPr>
                <w:lang w:val="en-US"/>
              </w:rPr>
              <w:t xml:space="preserve"> inhibition seem to be needed for the development of infant leukemia. However, I agree with the authors that this AOP can be useful in the MOA framework for specific chemicals, and could serve in guiding testing strategies. </w:t>
            </w:r>
          </w:p>
        </w:tc>
      </w:tr>
    </w:tbl>
    <w:p w:rsidR="00C600CD" w:rsidRDefault="00C600CD" w:rsidP="00C600CD">
      <w:pPr>
        <w:rPr>
          <w:lang w:val="en-US"/>
        </w:rPr>
      </w:pPr>
    </w:p>
    <w:tbl>
      <w:tblPr>
        <w:tblStyle w:val="TableGrid"/>
        <w:tblW w:w="0" w:type="auto"/>
        <w:tblLook w:val="04A0" w:firstRow="1" w:lastRow="0" w:firstColumn="1" w:lastColumn="0" w:noHBand="0" w:noVBand="1"/>
      </w:tblPr>
      <w:tblGrid>
        <w:gridCol w:w="4759"/>
        <w:gridCol w:w="4756"/>
      </w:tblGrid>
      <w:tr w:rsidR="00C600CD" w:rsidTr="007B3DFC">
        <w:tc>
          <w:tcPr>
            <w:tcW w:w="4889" w:type="dxa"/>
          </w:tcPr>
          <w:p w:rsidR="00C600CD" w:rsidRDefault="00C600CD" w:rsidP="007B3DFC">
            <w:pPr>
              <w:rPr>
                <w:lang w:val="en-US"/>
              </w:rPr>
            </w:pPr>
            <w:r>
              <w:rPr>
                <w:lang w:val="en-US"/>
              </w:rPr>
              <w:t>Conclusion:</w:t>
            </w:r>
          </w:p>
        </w:tc>
        <w:tc>
          <w:tcPr>
            <w:tcW w:w="4889" w:type="dxa"/>
          </w:tcPr>
          <w:p w:rsidR="00C600CD" w:rsidRDefault="00C600CD" w:rsidP="007B3DFC">
            <w:pPr>
              <w:rPr>
                <w:lang w:val="en-US"/>
              </w:rPr>
            </w:pPr>
            <w:r>
              <w:rPr>
                <w:lang w:val="en-US"/>
              </w:rPr>
              <w:t>Answer</w:t>
            </w:r>
          </w:p>
        </w:tc>
      </w:tr>
      <w:tr w:rsidR="00C600CD" w:rsidTr="007B3DFC">
        <w:tc>
          <w:tcPr>
            <w:tcW w:w="4889" w:type="dxa"/>
          </w:tcPr>
          <w:p w:rsidR="00C600CD" w:rsidRDefault="00C600CD" w:rsidP="007B3DFC">
            <w:pPr>
              <w:rPr>
                <w:lang w:val="en-US"/>
              </w:rPr>
            </w:pPr>
            <w:r>
              <w:rPr>
                <w:lang w:val="en-US"/>
              </w:rPr>
              <w:t>What are your overall conclusions of the assessment of this AOP?</w:t>
            </w:r>
          </w:p>
        </w:tc>
        <w:tc>
          <w:tcPr>
            <w:tcW w:w="4889" w:type="dxa"/>
          </w:tcPr>
          <w:p w:rsidR="00C600CD" w:rsidRDefault="00C600CD" w:rsidP="007B3DFC">
            <w:pPr>
              <w:rPr>
                <w:lang w:val="en-US"/>
              </w:rPr>
            </w:pPr>
            <w:r>
              <w:rPr>
                <w:lang w:val="en-US"/>
              </w:rPr>
              <w:t>The overall assessment of the AOP is well done.</w:t>
            </w:r>
          </w:p>
        </w:tc>
      </w:tr>
    </w:tbl>
    <w:p w:rsidR="00C600CD" w:rsidRDefault="00C600CD" w:rsidP="00C600CD">
      <w:pPr>
        <w:pStyle w:val="ListParagraph"/>
        <w:ind w:left="0"/>
      </w:pPr>
    </w:p>
    <w:p w:rsidR="00C600CD" w:rsidRDefault="00C600CD" w:rsidP="00C600CD"/>
    <w:p w:rsidR="00C600CD" w:rsidRPr="00AD3490" w:rsidRDefault="00C600CD" w:rsidP="00C600CD">
      <w:pPr>
        <w:pStyle w:val="Para0"/>
        <w:rPr>
          <w:lang w:val="en-US"/>
        </w:rPr>
      </w:pPr>
    </w:p>
    <w:p w:rsidR="00C600CD" w:rsidRPr="00D5139B" w:rsidRDefault="00C600CD" w:rsidP="00C600CD">
      <w:pPr>
        <w:pStyle w:val="Para0"/>
      </w:pPr>
    </w:p>
    <w:p w:rsidR="00C600CD" w:rsidRPr="00D5139B" w:rsidRDefault="00C600CD" w:rsidP="00C600CD">
      <w:pPr>
        <w:pStyle w:val="Para0"/>
      </w:pPr>
    </w:p>
    <w:p w:rsidR="00C600CD" w:rsidRDefault="00C600CD" w:rsidP="00C600CD">
      <w:pPr>
        <w:tabs>
          <w:tab w:val="clear" w:pos="850"/>
          <w:tab w:val="clear" w:pos="1191"/>
          <w:tab w:val="clear" w:pos="1531"/>
        </w:tabs>
        <w:jc w:val="left"/>
        <w:rPr>
          <w:b/>
          <w:color w:val="4E81BD"/>
          <w:sz w:val="24"/>
        </w:rPr>
      </w:pPr>
      <w:r>
        <w:br w:type="page"/>
      </w:r>
    </w:p>
    <w:p w:rsidR="00C600CD" w:rsidRDefault="00C600CD" w:rsidP="00C600CD">
      <w:pPr>
        <w:pStyle w:val="AnnexH2"/>
      </w:pPr>
      <w:r>
        <w:lastRenderedPageBreak/>
        <w:t>Annex 3: Written response from the authors in preparation for the end of review Teleconference</w:t>
      </w:r>
    </w:p>
    <w:p w:rsidR="00C600CD" w:rsidRDefault="00C600CD" w:rsidP="00C600CD">
      <w:pPr>
        <w:pStyle w:val="Para0"/>
      </w:pPr>
      <w:r>
        <w:t xml:space="preserve">Comments by the reviews were collated by the review manager into tabular form.  This was distributed to the authors for their response.  The reviewers supplied some additional comments in advance of the teleconference.  All dialogue that occurred in advance of the teleconference is included on the table below. </w:t>
      </w:r>
    </w:p>
    <w:p w:rsidR="00C600CD" w:rsidRDefault="00C600CD" w:rsidP="00C600CD">
      <w:pPr>
        <w:pStyle w:val="Para0"/>
      </w:pPr>
    </w:p>
    <w:p w:rsidR="00C600CD" w:rsidRDefault="00C600CD" w:rsidP="00C600CD">
      <w:pPr>
        <w:ind w:firstLine="1"/>
        <w:jc w:val="center"/>
        <w:rPr>
          <w:b/>
          <w:lang w:val="en-US"/>
        </w:rPr>
      </w:pPr>
      <w:r>
        <w:rPr>
          <w:b/>
          <w:lang w:val="en-US"/>
        </w:rPr>
        <w:t xml:space="preserve">COLLATED REVIEW OF </w:t>
      </w:r>
      <w:r w:rsidRPr="004052D9">
        <w:rPr>
          <w:b/>
          <w:lang w:val="en-US"/>
        </w:rPr>
        <w:t xml:space="preserve">AOP 202: </w:t>
      </w:r>
      <w:r w:rsidRPr="004052D9">
        <w:rPr>
          <w:b/>
          <w:i/>
          <w:lang w:val="en-US"/>
        </w:rPr>
        <w:t xml:space="preserve">IN UTERO </w:t>
      </w:r>
      <w:r w:rsidRPr="004052D9">
        <w:rPr>
          <w:b/>
          <w:lang w:val="en-US"/>
        </w:rPr>
        <w:t>DNA TOPOISOMERASE II INHIBITION LEADING TO INFANT LEUKEMIA</w:t>
      </w:r>
    </w:p>
    <w:p w:rsidR="00C600CD" w:rsidRPr="004052D9" w:rsidRDefault="00C600CD" w:rsidP="00C600CD">
      <w:pPr>
        <w:ind w:firstLine="1"/>
        <w:jc w:val="center"/>
        <w:rPr>
          <w:b/>
          <w:lang w:val="en-US"/>
        </w:rPr>
      </w:pPr>
      <w:r w:rsidRPr="004052D9">
        <w:rPr>
          <w:b/>
          <w:lang w:val="en-US"/>
        </w:rPr>
        <w:t>February 5, 2018</w:t>
      </w:r>
    </w:p>
    <w:p w:rsidR="00C600CD" w:rsidRDefault="00C600CD" w:rsidP="00C600CD">
      <w:pPr>
        <w:ind w:firstLine="1"/>
        <w:jc w:val="left"/>
        <w:rPr>
          <w:b/>
          <w:lang w:val="en-US"/>
        </w:rPr>
      </w:pPr>
      <w:r w:rsidRPr="004052D9">
        <w:rPr>
          <w:b/>
          <w:lang w:val="en-US"/>
        </w:rPr>
        <w:t>Reviewers:</w:t>
      </w:r>
    </w:p>
    <w:p w:rsidR="00C600CD" w:rsidRPr="004F0EE9" w:rsidRDefault="00C600CD" w:rsidP="00C600CD">
      <w:pPr>
        <w:ind w:firstLine="1"/>
        <w:jc w:val="left"/>
        <w:rPr>
          <w:lang w:val="en-US"/>
        </w:rPr>
      </w:pPr>
      <w:proofErr w:type="gramStart"/>
      <w:r>
        <w:rPr>
          <w:lang w:val="en-US"/>
        </w:rPr>
        <w:t xml:space="preserve">David </w:t>
      </w:r>
      <w:proofErr w:type="spellStart"/>
      <w:r>
        <w:rPr>
          <w:lang w:val="en-US"/>
        </w:rPr>
        <w:t>Eastmond</w:t>
      </w:r>
      <w:proofErr w:type="spellEnd"/>
      <w:r>
        <w:rPr>
          <w:lang w:val="en-US"/>
        </w:rPr>
        <w:t xml:space="preserve">, </w:t>
      </w:r>
      <w:r w:rsidRPr="004F0EE9">
        <w:rPr>
          <w:lang w:val="en-US"/>
        </w:rPr>
        <w:t>University of California, Riverside</w:t>
      </w:r>
      <w:r>
        <w:rPr>
          <w:lang w:val="en-US"/>
        </w:rPr>
        <w:t>.</w:t>
      </w:r>
      <w:proofErr w:type="gramEnd"/>
    </w:p>
    <w:p w:rsidR="00C600CD" w:rsidRDefault="00C600CD" w:rsidP="00C600CD">
      <w:pPr>
        <w:ind w:firstLine="1"/>
        <w:jc w:val="left"/>
        <w:rPr>
          <w:lang w:val="en-US"/>
        </w:rPr>
      </w:pPr>
      <w:proofErr w:type="gramStart"/>
      <w:r>
        <w:rPr>
          <w:lang w:val="en-US"/>
        </w:rPr>
        <w:t xml:space="preserve">Francesca </w:t>
      </w:r>
      <w:proofErr w:type="spellStart"/>
      <w:r w:rsidRPr="004052D9">
        <w:rPr>
          <w:lang w:val="en-US"/>
        </w:rPr>
        <w:t>Marcon</w:t>
      </w:r>
      <w:proofErr w:type="spellEnd"/>
      <w:r>
        <w:rPr>
          <w:lang w:val="en-US"/>
        </w:rPr>
        <w:t xml:space="preserve">, </w:t>
      </w:r>
      <w:r w:rsidRPr="00786B81">
        <w:rPr>
          <w:lang w:val="en-US"/>
        </w:rPr>
        <w:t xml:space="preserve">Dept. Environment and Health, </w:t>
      </w:r>
      <w:proofErr w:type="spellStart"/>
      <w:r w:rsidRPr="00786B81">
        <w:rPr>
          <w:lang w:val="en-US"/>
        </w:rPr>
        <w:t>Istituto</w:t>
      </w:r>
      <w:proofErr w:type="spellEnd"/>
      <w:r w:rsidRPr="00786B81">
        <w:rPr>
          <w:lang w:val="en-US"/>
        </w:rPr>
        <w:t xml:space="preserve"> </w:t>
      </w:r>
      <w:proofErr w:type="spellStart"/>
      <w:r w:rsidRPr="00786B81">
        <w:rPr>
          <w:lang w:val="en-US"/>
        </w:rPr>
        <w:t>Superiore</w:t>
      </w:r>
      <w:proofErr w:type="spellEnd"/>
      <w:r w:rsidRPr="00786B81">
        <w:rPr>
          <w:lang w:val="en-US"/>
        </w:rPr>
        <w:t xml:space="preserve"> di </w:t>
      </w:r>
      <w:proofErr w:type="spellStart"/>
      <w:r w:rsidRPr="00786B81">
        <w:rPr>
          <w:lang w:val="en-US"/>
        </w:rPr>
        <w:t>Sanità</w:t>
      </w:r>
      <w:proofErr w:type="spellEnd"/>
      <w:r w:rsidRPr="00786B81">
        <w:rPr>
          <w:lang w:val="en-US"/>
        </w:rPr>
        <w:t>.</w:t>
      </w:r>
      <w:proofErr w:type="gramEnd"/>
    </w:p>
    <w:p w:rsidR="00C600CD" w:rsidRDefault="00C600CD" w:rsidP="00C600CD">
      <w:pPr>
        <w:ind w:firstLine="1"/>
        <w:jc w:val="left"/>
      </w:pPr>
      <w:r w:rsidRPr="004052D9">
        <w:t xml:space="preserve">Francesco </w:t>
      </w:r>
      <w:proofErr w:type="spellStart"/>
      <w:r w:rsidRPr="004052D9">
        <w:t>Marchetti</w:t>
      </w:r>
      <w:proofErr w:type="spellEnd"/>
      <w:r>
        <w:t xml:space="preserve">, </w:t>
      </w:r>
      <w:r w:rsidRPr="0030529C">
        <w:t>Environmental Health Science Research Bureau</w:t>
      </w:r>
      <w:r>
        <w:t xml:space="preserve">, </w:t>
      </w:r>
      <w:r w:rsidRPr="0030529C">
        <w:t>Health Canada</w:t>
      </w:r>
    </w:p>
    <w:p w:rsidR="00C600CD" w:rsidRDefault="00C600CD" w:rsidP="00C600CD">
      <w:pPr>
        <w:ind w:firstLine="1"/>
        <w:jc w:val="left"/>
      </w:pPr>
      <w:r>
        <w:rPr>
          <w:lang w:val="en-US"/>
        </w:rPr>
        <w:t xml:space="preserve">Naveed </w:t>
      </w:r>
      <w:proofErr w:type="spellStart"/>
      <w:r>
        <w:rPr>
          <w:lang w:val="en-US"/>
        </w:rPr>
        <w:t>Honavar</w:t>
      </w:r>
      <w:proofErr w:type="spellEnd"/>
      <w:r>
        <w:rPr>
          <w:lang w:val="en-US"/>
        </w:rPr>
        <w:t xml:space="preserve">, </w:t>
      </w:r>
      <w:r>
        <w:t>Experimental Toxicology and Ecology, BASF SE</w:t>
      </w:r>
    </w:p>
    <w:p w:rsidR="00C600CD" w:rsidRDefault="00C600CD" w:rsidP="00C600CD">
      <w:pPr>
        <w:ind w:firstLine="1"/>
        <w:jc w:val="left"/>
        <w:rPr>
          <w:lang w:val="en-US"/>
        </w:rPr>
      </w:pPr>
    </w:p>
    <w:p w:rsidR="00C600CD" w:rsidRDefault="00C600CD" w:rsidP="00C600CD">
      <w:pPr>
        <w:ind w:firstLine="1"/>
        <w:jc w:val="left"/>
        <w:rPr>
          <w:lang w:val="en-US"/>
        </w:rPr>
      </w:pPr>
      <w:r>
        <w:rPr>
          <w:lang w:val="en-US"/>
        </w:rPr>
        <w:t xml:space="preserve">In this version of the review, the reviewers are referred to by number; the numbers do not correspond to the order above.  Page numbers refer to the AOP snapshot. </w:t>
      </w:r>
    </w:p>
    <w:tbl>
      <w:tblPr>
        <w:tblStyle w:val="TableGrid"/>
        <w:tblW w:w="0" w:type="auto"/>
        <w:tblLook w:val="04A0" w:firstRow="1" w:lastRow="0" w:firstColumn="1" w:lastColumn="0" w:noHBand="0" w:noVBand="1"/>
      </w:tblPr>
      <w:tblGrid>
        <w:gridCol w:w="1710"/>
        <w:gridCol w:w="4028"/>
        <w:gridCol w:w="3777"/>
      </w:tblGrid>
      <w:tr w:rsidR="00C600CD" w:rsidTr="007B3DFC">
        <w:tc>
          <w:tcPr>
            <w:tcW w:w="2268" w:type="dxa"/>
          </w:tcPr>
          <w:p w:rsidR="00C600CD" w:rsidRPr="00704111" w:rsidRDefault="00C600CD" w:rsidP="007B3DFC">
            <w:pPr>
              <w:rPr>
                <w:b/>
                <w:lang w:val="en-US"/>
              </w:rPr>
            </w:pPr>
            <w:r w:rsidRPr="00704111">
              <w:rPr>
                <w:b/>
                <w:lang w:val="en-US"/>
              </w:rPr>
              <w:t xml:space="preserve">General Comments </w:t>
            </w:r>
          </w:p>
        </w:tc>
        <w:tc>
          <w:tcPr>
            <w:tcW w:w="6195" w:type="dxa"/>
          </w:tcPr>
          <w:p w:rsidR="00C600CD" w:rsidRDefault="00C600CD" w:rsidP="007B3DFC">
            <w:pPr>
              <w:rPr>
                <w:lang w:val="en-US"/>
              </w:rPr>
            </w:pPr>
          </w:p>
        </w:tc>
        <w:tc>
          <w:tcPr>
            <w:tcW w:w="5814" w:type="dxa"/>
          </w:tcPr>
          <w:p w:rsidR="00C600CD" w:rsidRDefault="00C600CD" w:rsidP="007B3DFC">
            <w:pPr>
              <w:rPr>
                <w:lang w:val="en-US"/>
              </w:rPr>
            </w:pPr>
          </w:p>
        </w:tc>
      </w:tr>
      <w:tr w:rsidR="00C600CD" w:rsidTr="007B3DFC">
        <w:tc>
          <w:tcPr>
            <w:tcW w:w="2268" w:type="dxa"/>
          </w:tcPr>
          <w:p w:rsidR="00C600CD" w:rsidRDefault="00C600CD" w:rsidP="007B3DFC">
            <w:pPr>
              <w:rPr>
                <w:lang w:val="en-US"/>
              </w:rPr>
            </w:pPr>
          </w:p>
        </w:tc>
        <w:tc>
          <w:tcPr>
            <w:tcW w:w="6195" w:type="dxa"/>
          </w:tcPr>
          <w:p w:rsidR="00C600CD" w:rsidRPr="00945C62" w:rsidRDefault="00C600CD" w:rsidP="007B3DFC">
            <w:pPr>
              <w:rPr>
                <w:i/>
                <w:color w:val="000000" w:themeColor="text1"/>
                <w:lang w:val="en-US"/>
              </w:rPr>
            </w:pPr>
            <w:r w:rsidRPr="00945C62">
              <w:rPr>
                <w:i/>
                <w:color w:val="000000" w:themeColor="text1"/>
                <w:lang w:val="en-US"/>
              </w:rPr>
              <w:t>R2:</w:t>
            </w:r>
          </w:p>
          <w:p w:rsidR="00C600CD" w:rsidRPr="00945C62" w:rsidRDefault="00C600CD" w:rsidP="007B3DFC">
            <w:pPr>
              <w:rPr>
                <w:color w:val="000000" w:themeColor="text1"/>
              </w:rPr>
            </w:pPr>
            <w:r w:rsidRPr="00945C62">
              <w:rPr>
                <w:color w:val="000000" w:themeColor="text1"/>
              </w:rPr>
              <w:t>The current AOP combines a large amount of information related to Topoisomerase II (</w:t>
            </w:r>
            <w:proofErr w:type="spellStart"/>
            <w:r>
              <w:rPr>
                <w:color w:val="000000" w:themeColor="text1"/>
              </w:rPr>
              <w:t>t</w:t>
            </w:r>
            <w:r w:rsidRPr="00945C62">
              <w:rPr>
                <w:color w:val="000000" w:themeColor="text1"/>
              </w:rPr>
              <w:t>opoII</w:t>
            </w:r>
            <w:proofErr w:type="spellEnd"/>
            <w:r w:rsidRPr="00945C62">
              <w:rPr>
                <w:color w:val="000000" w:themeColor="text1"/>
              </w:rPr>
              <w:t xml:space="preserve">) inhibition and the development of infant </w:t>
            </w:r>
            <w:proofErr w:type="spellStart"/>
            <w:r w:rsidRPr="00945C62">
              <w:rPr>
                <w:color w:val="000000" w:themeColor="text1"/>
              </w:rPr>
              <w:t>leukemia</w:t>
            </w:r>
            <w:proofErr w:type="spellEnd"/>
            <w:r w:rsidRPr="00945C62">
              <w:rPr>
                <w:color w:val="000000" w:themeColor="text1"/>
              </w:rPr>
              <w:t xml:space="preserve">.  The authors have cited and extracted information from a large number of relevant review articles and primary research publications.  However, the case that they have made is made up of a patchwork of evidence, some of which is very strong and some of which is very weak.  For example, from my perspective, the evidence on translocations consistent with topoisomerase II inhibition and infant </w:t>
            </w:r>
            <w:proofErr w:type="spellStart"/>
            <w:r w:rsidRPr="00945C62">
              <w:rPr>
                <w:color w:val="000000" w:themeColor="text1"/>
              </w:rPr>
              <w:t>leukemia</w:t>
            </w:r>
            <w:proofErr w:type="spellEnd"/>
            <w:r w:rsidRPr="00945C62">
              <w:rPr>
                <w:color w:val="000000" w:themeColor="text1"/>
              </w:rPr>
              <w:t xml:space="preserve"> is quite strong as is the evidence that etoposide, the selected model topoisomerase II poison, can cause </w:t>
            </w:r>
            <w:proofErr w:type="spellStart"/>
            <w:r w:rsidRPr="00945C62">
              <w:rPr>
                <w:color w:val="000000" w:themeColor="text1"/>
              </w:rPr>
              <w:t>leukemia</w:t>
            </w:r>
            <w:proofErr w:type="spellEnd"/>
            <w:r w:rsidRPr="00945C62">
              <w:rPr>
                <w:color w:val="000000" w:themeColor="text1"/>
              </w:rPr>
              <w:t xml:space="preserve"> in treated patients.  However, the evidence that maternal exposure to etoposide can induce infant </w:t>
            </w:r>
            <w:proofErr w:type="spellStart"/>
            <w:r w:rsidRPr="00945C62">
              <w:rPr>
                <w:color w:val="000000" w:themeColor="text1"/>
              </w:rPr>
              <w:t>leukemia</w:t>
            </w:r>
            <w:proofErr w:type="spellEnd"/>
            <w:r w:rsidRPr="00945C62">
              <w:rPr>
                <w:color w:val="000000" w:themeColor="text1"/>
              </w:rPr>
              <w:t xml:space="preserve"> is very weak.  And the evidence for other known </w:t>
            </w:r>
            <w:proofErr w:type="spellStart"/>
            <w:r>
              <w:rPr>
                <w:color w:val="000000" w:themeColor="text1"/>
              </w:rPr>
              <w:t>t</w:t>
            </w:r>
            <w:r w:rsidRPr="00945C62">
              <w:rPr>
                <w:color w:val="000000" w:themeColor="text1"/>
              </w:rPr>
              <w:t>opoII</w:t>
            </w:r>
            <w:proofErr w:type="spellEnd"/>
            <w:r w:rsidRPr="00945C62">
              <w:rPr>
                <w:color w:val="000000" w:themeColor="text1"/>
              </w:rPr>
              <w:t xml:space="preserve"> poisons (with the possible exception of dipyrone) is also quite weak.  The mixing of evidence from the various diseases and mechanisms results in a pathway that is complicated and somewhat difficult to follow.  The authors have also glossed over some key inconsistencies </w:t>
            </w:r>
            <w:r w:rsidRPr="00945C62">
              <w:rPr>
                <w:color w:val="000000" w:themeColor="text1"/>
              </w:rPr>
              <w:lastRenderedPageBreak/>
              <w:t xml:space="preserve">with their proposed pathway such as the fact that etoposide primarily induces acute myeloid </w:t>
            </w:r>
            <w:proofErr w:type="spellStart"/>
            <w:r w:rsidRPr="00945C62">
              <w:rPr>
                <w:color w:val="000000" w:themeColor="text1"/>
              </w:rPr>
              <w:t>leukemia</w:t>
            </w:r>
            <w:proofErr w:type="spellEnd"/>
            <w:r w:rsidRPr="00945C62">
              <w:rPr>
                <w:color w:val="000000" w:themeColor="text1"/>
              </w:rPr>
              <w:t xml:space="preserve"> (AML) in adults and children, but the proposed pathway is primarily focused on the genesis of acute lymphoblastic </w:t>
            </w:r>
            <w:proofErr w:type="spellStart"/>
            <w:r w:rsidRPr="00945C62">
              <w:rPr>
                <w:color w:val="000000" w:themeColor="text1"/>
              </w:rPr>
              <w:t>leukemia</w:t>
            </w:r>
            <w:proofErr w:type="spellEnd"/>
            <w:r w:rsidRPr="00945C62">
              <w:rPr>
                <w:color w:val="000000" w:themeColor="text1"/>
              </w:rPr>
              <w:t xml:space="preserve"> (ALL) in infants.  AML and ALL are widely considered two different types of </w:t>
            </w:r>
            <w:proofErr w:type="spellStart"/>
            <w:r w:rsidRPr="00945C62">
              <w:rPr>
                <w:color w:val="000000" w:themeColor="text1"/>
              </w:rPr>
              <w:t>leukemia</w:t>
            </w:r>
            <w:proofErr w:type="spellEnd"/>
            <w:r w:rsidRPr="00945C62">
              <w:rPr>
                <w:color w:val="000000" w:themeColor="text1"/>
              </w:rPr>
              <w:t xml:space="preserve">.  I think that a stronger and more broadly applicable case would be made if the authors laid out the evidence for the association between etoposide (alone or combined with other </w:t>
            </w:r>
            <w:proofErr w:type="spellStart"/>
            <w:r>
              <w:rPr>
                <w:color w:val="000000" w:themeColor="text1"/>
              </w:rPr>
              <w:t>t</w:t>
            </w:r>
            <w:r w:rsidRPr="00945C62">
              <w:rPr>
                <w:color w:val="000000" w:themeColor="text1"/>
              </w:rPr>
              <w:t>opoII</w:t>
            </w:r>
            <w:proofErr w:type="spellEnd"/>
            <w:r w:rsidRPr="00945C62">
              <w:rPr>
                <w:color w:val="000000" w:themeColor="text1"/>
              </w:rPr>
              <w:t xml:space="preserve"> poisons) and therapy-related AML (t-AML) and ALL (t-ALL), and then made the case that </w:t>
            </w:r>
            <w:proofErr w:type="spellStart"/>
            <w:r>
              <w:rPr>
                <w:color w:val="000000" w:themeColor="text1"/>
              </w:rPr>
              <w:t>t</w:t>
            </w:r>
            <w:r w:rsidRPr="00945C62">
              <w:rPr>
                <w:color w:val="000000" w:themeColor="text1"/>
              </w:rPr>
              <w:t>opoII</w:t>
            </w:r>
            <w:proofErr w:type="spellEnd"/>
            <w:r w:rsidRPr="00945C62">
              <w:rPr>
                <w:color w:val="000000" w:themeColor="text1"/>
              </w:rPr>
              <w:t xml:space="preserve"> inhibition by an as-yet-unidentified </w:t>
            </w:r>
            <w:proofErr w:type="spellStart"/>
            <w:r>
              <w:rPr>
                <w:color w:val="000000" w:themeColor="text1"/>
              </w:rPr>
              <w:t>t</w:t>
            </w:r>
            <w:r w:rsidRPr="00945C62">
              <w:rPr>
                <w:color w:val="000000" w:themeColor="text1"/>
              </w:rPr>
              <w:t>opoII</w:t>
            </w:r>
            <w:proofErr w:type="spellEnd"/>
            <w:r w:rsidRPr="00945C62">
              <w:rPr>
                <w:color w:val="000000" w:themeColor="text1"/>
              </w:rPr>
              <w:t xml:space="preserve"> poison was responsible for infant </w:t>
            </w:r>
            <w:proofErr w:type="spellStart"/>
            <w:r w:rsidRPr="00945C62">
              <w:rPr>
                <w:color w:val="000000" w:themeColor="text1"/>
              </w:rPr>
              <w:t>leukemia</w:t>
            </w:r>
            <w:proofErr w:type="spellEnd"/>
            <w:r w:rsidRPr="00945C62">
              <w:rPr>
                <w:color w:val="000000" w:themeColor="text1"/>
              </w:rPr>
              <w:t xml:space="preserve"> (ALL and AML). </w:t>
            </w:r>
          </w:p>
          <w:p w:rsidR="00C600CD" w:rsidRPr="00945C62" w:rsidRDefault="00C600CD" w:rsidP="007B3DFC">
            <w:pPr>
              <w:rPr>
                <w:color w:val="000000" w:themeColor="text1"/>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r w:rsidRPr="00945C62">
              <w:rPr>
                <w:color w:val="000000" w:themeColor="text1"/>
                <w:lang w:val="en-US"/>
              </w:rPr>
              <w:t xml:space="preserve">Of note, some of the text in the Wiki has been copied almost word-for-word from one of the sources.  While the reference was provided at the end, this is not sufficient as the information was not in quotation marks.  Copying of other sections may also have occurred elsewhere in the Wiki. The one section where I noticed this is below. </w:t>
            </w:r>
          </w:p>
          <w:p w:rsidR="00C600CD" w:rsidRPr="00945C62" w:rsidRDefault="00C600CD" w:rsidP="007B3DFC">
            <w:pPr>
              <w:rPr>
                <w:color w:val="000000" w:themeColor="text1"/>
                <w:lang w:val="en-US"/>
              </w:rPr>
            </w:pPr>
            <w:r w:rsidRPr="00945C62">
              <w:rPr>
                <w:color w:val="000000" w:themeColor="text1"/>
                <w:lang w:val="en-US"/>
              </w:rPr>
              <w:t>AOP Wiki:</w:t>
            </w:r>
          </w:p>
          <w:p w:rsidR="00C600CD" w:rsidRPr="00945C62" w:rsidRDefault="00C600CD" w:rsidP="007B3DFC">
            <w:pPr>
              <w:rPr>
                <w:color w:val="000000" w:themeColor="text1"/>
                <w:lang w:val="en-US"/>
              </w:rPr>
            </w:pPr>
            <w:r w:rsidRPr="00945C62">
              <w:rPr>
                <w:color w:val="000000" w:themeColor="text1"/>
                <w:lang w:val="en-US"/>
              </w:rPr>
              <w:t xml:space="preserve">“The </w:t>
            </w:r>
            <w:proofErr w:type="spellStart"/>
            <w:r w:rsidRPr="00945C62">
              <w:rPr>
                <w:color w:val="000000" w:themeColor="text1"/>
                <w:lang w:val="en-US"/>
              </w:rPr>
              <w:t>quinone</w:t>
            </w:r>
            <w:proofErr w:type="spellEnd"/>
            <w:r w:rsidRPr="00945C62">
              <w:rPr>
                <w:color w:val="000000" w:themeColor="text1"/>
                <w:lang w:val="en-US"/>
              </w:rPr>
              <w:t xml:space="preserve"> is able to induce about 4 times more enzyme-mediated DNA cleavage than does the parent drug. </w:t>
            </w:r>
            <w:r w:rsidRPr="00945C62">
              <w:rPr>
                <w:color w:val="000000" w:themeColor="text1"/>
                <w:lang w:val="en-US"/>
              </w:rPr>
              <w:lastRenderedPageBreak/>
              <w:t xml:space="preserve">Furthermore, the potency of etoposide </w:t>
            </w:r>
            <w:proofErr w:type="spellStart"/>
            <w:r w:rsidRPr="00945C62">
              <w:rPr>
                <w:color w:val="000000" w:themeColor="text1"/>
                <w:lang w:val="en-US"/>
              </w:rPr>
              <w:t>quinone</w:t>
            </w:r>
            <w:proofErr w:type="spellEnd"/>
            <w:r w:rsidRPr="00945C62">
              <w:rPr>
                <w:color w:val="000000" w:themeColor="text1"/>
                <w:lang w:val="en-US"/>
              </w:rPr>
              <w:t xml:space="preserve"> was about 2 times greater against topoisomerase </w:t>
            </w:r>
            <w:proofErr w:type="spellStart"/>
            <w:r w:rsidRPr="00945C62">
              <w:rPr>
                <w:color w:val="000000" w:themeColor="text1"/>
                <w:lang w:val="en-US"/>
              </w:rPr>
              <w:t>IIß</w:t>
            </w:r>
            <w:proofErr w:type="spellEnd"/>
            <w:r w:rsidRPr="00945C62">
              <w:rPr>
                <w:color w:val="000000" w:themeColor="text1"/>
                <w:lang w:val="en-US"/>
              </w:rPr>
              <w:t xml:space="preserve"> than it is against topoisomerase IIÞ, and it reacts about 2 to 4 time faster with the ß isoform. The </w:t>
            </w:r>
            <w:proofErr w:type="spellStart"/>
            <w:r w:rsidRPr="00945C62">
              <w:rPr>
                <w:color w:val="000000" w:themeColor="text1"/>
                <w:lang w:val="en-US"/>
              </w:rPr>
              <w:t>quinone</w:t>
            </w:r>
            <w:proofErr w:type="spellEnd"/>
            <w:r w:rsidRPr="00945C62">
              <w:rPr>
                <w:color w:val="000000" w:themeColor="text1"/>
                <w:lang w:val="en-US"/>
              </w:rPr>
              <w:t xml:space="preserve"> metabolite induces a higher ratio of double - to single strand breaks than the parent chemical, and its activity is less dependent on ATP. Whereas etoposide acts as an interfacial topoisomerase II poison, etoposide </w:t>
            </w:r>
            <w:proofErr w:type="spellStart"/>
            <w:r w:rsidRPr="00945C62">
              <w:rPr>
                <w:color w:val="000000" w:themeColor="text1"/>
                <w:lang w:val="en-US"/>
              </w:rPr>
              <w:t>quinone</w:t>
            </w:r>
            <w:proofErr w:type="spellEnd"/>
            <w:r w:rsidRPr="00945C62">
              <w:rPr>
                <w:color w:val="000000" w:themeColor="text1"/>
                <w:lang w:val="en-US"/>
              </w:rPr>
              <w:t xml:space="preserve"> displayed all of the hallmarks of a covalent poison: the activity of the metabolite was abolished by reducing agents, and the compound inactivated topoisomerase IIβ when it was incubated with the enzyme prior to the addition of DNA</w:t>
            </w:r>
            <w:proofErr w:type="gramStart"/>
            <w:r w:rsidRPr="00945C62">
              <w:rPr>
                <w:color w:val="000000" w:themeColor="text1"/>
                <w:lang w:val="en-US"/>
              </w:rPr>
              <w:t>​ (</w:t>
            </w:r>
            <w:proofErr w:type="gramEnd"/>
            <w:r w:rsidRPr="00945C62">
              <w:rPr>
                <w:color w:val="000000" w:themeColor="text1"/>
                <w:lang w:val="en-US"/>
              </w:rPr>
              <w:t xml:space="preserve">Smith </w:t>
            </w:r>
            <w:r w:rsidRPr="00945C62">
              <w:rPr>
                <w:i/>
                <w:color w:val="000000" w:themeColor="text1"/>
                <w:lang w:val="en-US"/>
              </w:rPr>
              <w:t>et al.</w:t>
            </w:r>
            <w:r w:rsidRPr="00945C62">
              <w:rPr>
                <w:color w:val="000000" w:themeColor="text1"/>
                <w:lang w:val="en-US"/>
              </w:rPr>
              <w:t xml:space="preserve"> 2014).”</w:t>
            </w: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r w:rsidRPr="00945C62">
              <w:rPr>
                <w:color w:val="000000" w:themeColor="text1"/>
                <w:lang w:val="en-US"/>
              </w:rPr>
              <w:t xml:space="preserve">Smith </w:t>
            </w:r>
            <w:r w:rsidRPr="00945C62">
              <w:rPr>
                <w:i/>
                <w:color w:val="000000" w:themeColor="text1"/>
                <w:lang w:val="en-US"/>
              </w:rPr>
              <w:t>et al.</w:t>
            </w:r>
            <w:r w:rsidRPr="00945C62">
              <w:rPr>
                <w:color w:val="000000" w:themeColor="text1"/>
                <w:lang w:val="en-US"/>
              </w:rPr>
              <w:t xml:space="preserve"> (2014)</w:t>
            </w:r>
          </w:p>
          <w:p w:rsidR="00C600CD" w:rsidRPr="00945C62" w:rsidRDefault="00C600CD" w:rsidP="007B3DFC">
            <w:pPr>
              <w:rPr>
                <w:color w:val="000000" w:themeColor="text1"/>
                <w:lang w:val="en-US"/>
              </w:rPr>
            </w:pPr>
            <w:r w:rsidRPr="00945C62">
              <w:rPr>
                <w:color w:val="000000" w:themeColor="text1"/>
                <w:lang w:val="en-US"/>
              </w:rPr>
              <w:t xml:space="preserve">“The </w:t>
            </w:r>
            <w:proofErr w:type="spellStart"/>
            <w:r w:rsidRPr="00945C62">
              <w:rPr>
                <w:color w:val="000000" w:themeColor="text1"/>
                <w:lang w:val="en-US"/>
              </w:rPr>
              <w:t>quinone</w:t>
            </w:r>
            <w:proofErr w:type="spellEnd"/>
            <w:r w:rsidRPr="00945C62">
              <w:rPr>
                <w:color w:val="000000" w:themeColor="text1"/>
                <w:lang w:val="en-US"/>
              </w:rPr>
              <w:t xml:space="preserve"> induced </w:t>
            </w:r>
            <w:r w:rsidRPr="00945C62">
              <w:rPr>
                <w:rFonts w:ascii="Cambria Math" w:hAnsi="Cambria Math" w:cs="Cambria Math"/>
                <w:color w:val="000000" w:themeColor="text1"/>
                <w:lang w:val="en-US"/>
              </w:rPr>
              <w:t>∼</w:t>
            </w:r>
            <w:r w:rsidRPr="00945C62">
              <w:rPr>
                <w:color w:val="000000" w:themeColor="text1"/>
                <w:lang w:val="en-US"/>
              </w:rPr>
              <w:t xml:space="preserve">4 times more enzyme-mediated DNA cleavage than did the parent drug. Furthermore, the potency of etoposide </w:t>
            </w:r>
            <w:proofErr w:type="spellStart"/>
            <w:r w:rsidRPr="00945C62">
              <w:rPr>
                <w:color w:val="000000" w:themeColor="text1"/>
                <w:lang w:val="en-US"/>
              </w:rPr>
              <w:t>quinone</w:t>
            </w:r>
            <w:proofErr w:type="spellEnd"/>
            <w:r w:rsidRPr="00945C62">
              <w:rPr>
                <w:color w:val="000000" w:themeColor="text1"/>
                <w:lang w:val="en-US"/>
              </w:rPr>
              <w:t xml:space="preserve"> was </w:t>
            </w:r>
            <w:r w:rsidRPr="00945C62">
              <w:rPr>
                <w:rFonts w:ascii="Cambria Math" w:hAnsi="Cambria Math" w:cs="Cambria Math"/>
                <w:color w:val="000000" w:themeColor="text1"/>
                <w:lang w:val="en-US"/>
              </w:rPr>
              <w:t>∼</w:t>
            </w:r>
            <w:r w:rsidRPr="00945C62">
              <w:rPr>
                <w:color w:val="000000" w:themeColor="text1"/>
                <w:lang w:val="en-US"/>
              </w:rPr>
              <w:t xml:space="preserve">2 times greater against topoisomerase IIβ than it was against topoisomerase IIα, and the drug reacted </w:t>
            </w:r>
            <w:r w:rsidRPr="00945C62">
              <w:rPr>
                <w:rFonts w:ascii="Cambria Math" w:hAnsi="Cambria Math" w:cs="Cambria Math"/>
                <w:color w:val="000000" w:themeColor="text1"/>
                <w:lang w:val="en-US"/>
              </w:rPr>
              <w:t>∼</w:t>
            </w:r>
            <w:r w:rsidRPr="00945C62">
              <w:rPr>
                <w:color w:val="000000" w:themeColor="text1"/>
                <w:lang w:val="en-US"/>
              </w:rPr>
              <w:t xml:space="preserve">2–4 times faster with the β isoform. Etoposide </w:t>
            </w:r>
            <w:proofErr w:type="spellStart"/>
            <w:r w:rsidRPr="00945C62">
              <w:rPr>
                <w:color w:val="000000" w:themeColor="text1"/>
                <w:lang w:val="en-US"/>
              </w:rPr>
              <w:t>quinone</w:t>
            </w:r>
            <w:proofErr w:type="spellEnd"/>
            <w:r w:rsidRPr="00945C62">
              <w:rPr>
                <w:color w:val="000000" w:themeColor="text1"/>
                <w:lang w:val="en-US"/>
              </w:rPr>
              <w:t xml:space="preserve"> induced a higher ratio of double- to single-stranded breaks than etoposide, and its activity was less dependent on ATP. Whereas etoposide acts as an interfacial topoisomerase II poison, etoposide </w:t>
            </w:r>
            <w:proofErr w:type="spellStart"/>
            <w:r w:rsidRPr="00945C62">
              <w:rPr>
                <w:color w:val="000000" w:themeColor="text1"/>
                <w:lang w:val="en-US"/>
              </w:rPr>
              <w:t>quinone</w:t>
            </w:r>
            <w:proofErr w:type="spellEnd"/>
            <w:r w:rsidRPr="00945C62">
              <w:rPr>
                <w:color w:val="000000" w:themeColor="text1"/>
                <w:lang w:val="en-US"/>
              </w:rPr>
              <w:t xml:space="preserve"> displayed all of the hallmarks of a covalent poison: the activity of the metabolite was abolished by reducing </w:t>
            </w:r>
            <w:proofErr w:type="gramStart"/>
            <w:r w:rsidRPr="00945C62">
              <w:rPr>
                <w:color w:val="000000" w:themeColor="text1"/>
                <w:lang w:val="en-US"/>
              </w:rPr>
              <w:t>agents,</w:t>
            </w:r>
            <w:proofErr w:type="gramEnd"/>
            <w:r w:rsidRPr="00945C62">
              <w:rPr>
                <w:color w:val="000000" w:themeColor="text1"/>
                <w:lang w:val="en-US"/>
              </w:rPr>
              <w:t xml:space="preserve"> and the compound inactivated topoisomerase IIβ when it was incubated with the enzyme prior to the addition of DNA.” </w:t>
            </w: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r w:rsidRPr="00945C62">
              <w:rPr>
                <w:color w:val="000000" w:themeColor="text1"/>
                <w:lang w:val="en-US"/>
              </w:rPr>
              <w:t>Rather than copying text, the authors need to give proper attribution to their sources.  The authors have also shown a number of figures which are likely from copyrighted sources.  Have they received permission for their use?</w:t>
            </w:r>
          </w:p>
          <w:p w:rsidR="00C600CD" w:rsidRPr="00945C62" w:rsidRDefault="00C600CD" w:rsidP="007B3DFC">
            <w:pPr>
              <w:rPr>
                <w:color w:val="000000" w:themeColor="text1"/>
                <w:lang w:val="en-US"/>
              </w:rPr>
            </w:pPr>
          </w:p>
          <w:p w:rsidR="00C600CD" w:rsidRPr="00945C62" w:rsidRDefault="00C600CD" w:rsidP="007B3DFC">
            <w:pPr>
              <w:rPr>
                <w:i/>
                <w:color w:val="000000" w:themeColor="text1"/>
                <w:lang w:val="en-US"/>
              </w:rPr>
            </w:pPr>
            <w:r w:rsidRPr="00945C62">
              <w:rPr>
                <w:i/>
                <w:color w:val="000000" w:themeColor="text1"/>
                <w:lang w:val="en-US"/>
              </w:rPr>
              <w:t>R3:</w:t>
            </w:r>
          </w:p>
          <w:p w:rsidR="00C600CD" w:rsidRPr="00945C62" w:rsidRDefault="00C600CD" w:rsidP="007B3DFC">
            <w:pPr>
              <w:rPr>
                <w:color w:val="000000" w:themeColor="text1"/>
                <w:lang w:val="en-US"/>
              </w:rPr>
            </w:pPr>
            <w:r w:rsidRPr="00945C62">
              <w:rPr>
                <w:color w:val="000000" w:themeColor="text1"/>
                <w:lang w:val="en-US"/>
              </w:rPr>
              <w:t>The overall assessment of the AOP is well done.</w:t>
            </w:r>
          </w:p>
          <w:p w:rsidR="00C600CD" w:rsidRPr="00945C62" w:rsidRDefault="00C600CD" w:rsidP="007B3DFC">
            <w:pPr>
              <w:rPr>
                <w:color w:val="000000" w:themeColor="text1"/>
                <w:lang w:val="en-US"/>
              </w:rPr>
            </w:pPr>
          </w:p>
          <w:p w:rsidR="00C600CD" w:rsidRPr="00945C62" w:rsidRDefault="00C600CD" w:rsidP="007B3DFC">
            <w:pPr>
              <w:rPr>
                <w:i/>
                <w:color w:val="000000" w:themeColor="text1"/>
                <w:lang w:val="en-US"/>
              </w:rPr>
            </w:pPr>
            <w:r w:rsidRPr="00945C62">
              <w:rPr>
                <w:i/>
                <w:color w:val="000000" w:themeColor="text1"/>
                <w:lang w:val="en-US"/>
              </w:rPr>
              <w:t>R4:</w:t>
            </w:r>
          </w:p>
          <w:p w:rsidR="00C600CD" w:rsidRPr="00945C62" w:rsidRDefault="00C600CD" w:rsidP="007B3DFC">
            <w:pPr>
              <w:rPr>
                <w:color w:val="000000" w:themeColor="text1"/>
                <w:lang w:val="en-US"/>
              </w:rPr>
            </w:pPr>
            <w:r w:rsidRPr="00945C62">
              <w:rPr>
                <w:color w:val="000000" w:themeColor="text1"/>
                <w:lang w:val="en-US"/>
              </w:rPr>
              <w:t>My major concerns with the current AOP are explained in greater detail in the overall conclusion assessment of the AOP. However, they are also briefly mentioned in the answers to charge questions related to weigh of evidence and regulatory applicability.</w:t>
            </w: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r w:rsidRPr="00945C62">
              <w:rPr>
                <w:color w:val="000000" w:themeColor="text1"/>
                <w:lang w:val="en-US"/>
              </w:rPr>
              <w:t>Other comments.</w:t>
            </w:r>
          </w:p>
          <w:p w:rsidR="00C600CD" w:rsidRPr="00945C62" w:rsidRDefault="00C600CD" w:rsidP="007B3DFC">
            <w:pPr>
              <w:rPr>
                <w:color w:val="000000" w:themeColor="text1"/>
                <w:lang w:val="en-US"/>
              </w:rPr>
            </w:pPr>
            <w:r w:rsidRPr="00945C62">
              <w:rPr>
                <w:color w:val="000000" w:themeColor="text1"/>
                <w:lang w:val="en-US"/>
              </w:rPr>
              <w:t xml:space="preserve">1) </w:t>
            </w:r>
            <w:r w:rsidRPr="00945C62">
              <w:rPr>
                <w:color w:val="000000" w:themeColor="text1"/>
                <w:lang w:val="en-US"/>
              </w:rPr>
              <w:tab/>
              <w:t>The abstract speaks of a molecular initiating event (MIE), a key event (KE) and the adverse outcome (AO). However, in the description of the AOP there are two key events: double strand breaks (DSB) and formation of the chromosomal rearrangement.</w:t>
            </w:r>
          </w:p>
          <w:p w:rsidR="00C600CD" w:rsidRPr="00945C62" w:rsidRDefault="00C600CD" w:rsidP="007B3DFC">
            <w:pPr>
              <w:rPr>
                <w:color w:val="000000" w:themeColor="text1"/>
                <w:lang w:val="en-US"/>
              </w:rPr>
            </w:pPr>
            <w:r w:rsidRPr="00945C62">
              <w:rPr>
                <w:color w:val="000000" w:themeColor="text1"/>
                <w:lang w:val="en-US"/>
              </w:rPr>
              <w:t xml:space="preserve">2) </w:t>
            </w:r>
            <w:r w:rsidRPr="00945C62">
              <w:rPr>
                <w:color w:val="000000" w:themeColor="text1"/>
                <w:lang w:val="en-US"/>
              </w:rPr>
              <w:tab/>
              <w:t>KEs should be presented in sequential order from the MIE to the AO.  Therefore, the description of the formation of double strand breaks (KE1) should be discussed before the formation of the MLL translocation (KE2).</w:t>
            </w:r>
          </w:p>
          <w:p w:rsidR="00C600CD" w:rsidRPr="00945C62" w:rsidRDefault="00C600CD" w:rsidP="007B3DFC">
            <w:pPr>
              <w:rPr>
                <w:color w:val="000000" w:themeColor="text1"/>
                <w:lang w:val="en-US"/>
              </w:rPr>
            </w:pPr>
            <w:r w:rsidRPr="00945C62">
              <w:rPr>
                <w:color w:val="000000" w:themeColor="text1"/>
                <w:lang w:val="en-US"/>
              </w:rPr>
              <w:t xml:space="preserve">3) </w:t>
            </w:r>
            <w:r w:rsidRPr="00945C62">
              <w:rPr>
                <w:color w:val="000000" w:themeColor="text1"/>
                <w:lang w:val="en-US"/>
              </w:rPr>
              <w:tab/>
              <w:t>There are various typographical mistakes throughout the document.</w:t>
            </w: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p>
          <w:p w:rsidR="00C600CD" w:rsidRPr="00945C62" w:rsidRDefault="00C600CD" w:rsidP="007B3DFC">
            <w:pPr>
              <w:rPr>
                <w:color w:val="000000" w:themeColor="text1"/>
                <w:lang w:val="en-US"/>
              </w:rPr>
            </w:pPr>
            <w:r w:rsidRPr="00945C62">
              <w:rPr>
                <w:color w:val="000000" w:themeColor="text1"/>
              </w:rPr>
              <w:t xml:space="preserve"> </w:t>
            </w:r>
          </w:p>
        </w:tc>
        <w:tc>
          <w:tcPr>
            <w:tcW w:w="5814" w:type="dxa"/>
          </w:tcPr>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Pr="003A2743" w:rsidRDefault="00C600CD" w:rsidP="007B3DFC">
            <w:pPr>
              <w:rPr>
                <w:lang w:val="en-US"/>
              </w:rPr>
            </w:pPr>
            <w:r w:rsidRPr="003A2743">
              <w:rPr>
                <w:lang w:val="en-US"/>
              </w:rPr>
              <w:t xml:space="preserve"> IFL is difficult to study in ‘real-life’ conditions and that was the reason to try to search an analogous condition in adults, i.e. treatment related leukemia.</w:t>
            </w: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Pr="003A2743" w:rsidRDefault="00C600CD" w:rsidP="007B3DFC">
            <w:pPr>
              <w:rPr>
                <w:lang w:val="en-US"/>
              </w:rPr>
            </w:pPr>
            <w:r w:rsidRPr="003A2743">
              <w:rPr>
                <w:lang w:val="en-US"/>
              </w:rPr>
              <w:t xml:space="preserve">Author 2 </w:t>
            </w:r>
            <w:r>
              <w:rPr>
                <w:lang w:val="en-US"/>
              </w:rPr>
              <w:t xml:space="preserve">questions whether there are substantial mechanistic </w:t>
            </w:r>
            <w:r w:rsidRPr="003A2743">
              <w:rPr>
                <w:lang w:val="en-US"/>
              </w:rPr>
              <w:t>a</w:t>
            </w:r>
            <w:r>
              <w:rPr>
                <w:lang w:val="en-US"/>
              </w:rPr>
              <w:t>m</w:t>
            </w:r>
            <w:r w:rsidRPr="003A2743">
              <w:rPr>
                <w:lang w:val="en-US"/>
              </w:rPr>
              <w:t xml:space="preserve">ong </w:t>
            </w:r>
            <w:proofErr w:type="spellStart"/>
            <w:r>
              <w:rPr>
                <w:lang w:val="en-US"/>
              </w:rPr>
              <w:t>t</w:t>
            </w:r>
            <w:r w:rsidRPr="003A2743">
              <w:rPr>
                <w:lang w:val="en-US"/>
              </w:rPr>
              <w:t>opoII</w:t>
            </w:r>
            <w:proofErr w:type="spellEnd"/>
            <w:r w:rsidRPr="003A2743">
              <w:rPr>
                <w:lang w:val="en-US"/>
              </w:rPr>
              <w:t xml:space="preserve"> poisons.</w:t>
            </w:r>
            <w:r>
              <w:rPr>
                <w:lang w:val="en-US"/>
              </w:rPr>
              <w:t xml:space="preserve"> </w:t>
            </w:r>
            <w:r w:rsidRPr="003A2743">
              <w:rPr>
                <w:lang w:val="en-US"/>
              </w:rPr>
              <w:t xml:space="preserve">There are mechanistic similarities and analogies. </w:t>
            </w: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Pr="003A2743" w:rsidRDefault="00C600CD" w:rsidP="007B3DFC">
            <w:pPr>
              <w:rPr>
                <w:lang w:val="en-US"/>
              </w:rPr>
            </w:pPr>
            <w:r w:rsidRPr="003A2743">
              <w:t>Secondary acute leukaemia carrying MLL-r is an adverse effect observed in patients treated with etoposide and a few other anticancer agents. Characteristics of the disease are in many ways analogous to those in infant leukaemia (</w:t>
            </w:r>
            <w:proofErr w:type="spellStart"/>
            <w:r w:rsidRPr="003A2743">
              <w:t>Joannides</w:t>
            </w:r>
            <w:proofErr w:type="spellEnd"/>
            <w:r w:rsidRPr="003A2743">
              <w:t xml:space="preserve"> and </w:t>
            </w:r>
            <w:proofErr w:type="spellStart"/>
            <w:r w:rsidRPr="003A2743">
              <w:t>Grimwade</w:t>
            </w:r>
            <w:proofErr w:type="spellEnd"/>
            <w:r w:rsidRPr="003A2743">
              <w:t xml:space="preserve"> 2010; </w:t>
            </w:r>
            <w:proofErr w:type="spellStart"/>
            <w:r w:rsidRPr="003A2743">
              <w:t>Joannides</w:t>
            </w:r>
            <w:proofErr w:type="spellEnd"/>
            <w:r w:rsidRPr="003A2743">
              <w:t xml:space="preserve"> et al. 2011) (Table 1). This so-called therapy-associated acute leukaemia (t-AL) in adults is characterised by its short latency,</w:t>
            </w:r>
            <w:r>
              <w:t xml:space="preserve"> </w:t>
            </w:r>
          </w:p>
          <w:p w:rsidR="00C600CD" w:rsidRPr="003A2743" w:rsidRDefault="00C600CD" w:rsidP="007B3DFC">
            <w:pPr>
              <w:rPr>
                <w:lang w:val="en-US"/>
              </w:rPr>
            </w:pPr>
            <w:r w:rsidRPr="003A2743">
              <w:rPr>
                <w:lang w:val="en-US"/>
              </w:rPr>
              <w:t>&lt;2 years between the treatment of the primary</w:t>
            </w:r>
            <w:r>
              <w:rPr>
                <w:lang w:val="en-US"/>
              </w:rPr>
              <w:t xml:space="preserve"> </w:t>
            </w:r>
            <w:r w:rsidRPr="003A2743">
              <w:rPr>
                <w:lang w:val="en-US"/>
              </w:rPr>
              <w:t xml:space="preserve">malignancy with </w:t>
            </w:r>
            <w:proofErr w:type="spellStart"/>
            <w:r w:rsidRPr="003A2743">
              <w:rPr>
                <w:lang w:val="en-US"/>
              </w:rPr>
              <w:t>epipodophyllotoxins</w:t>
            </w:r>
            <w:proofErr w:type="spellEnd"/>
            <w:r w:rsidRPr="003A2743">
              <w:rPr>
                <w:lang w:val="en-US"/>
              </w:rPr>
              <w:t xml:space="preserve"> and the clinical</w:t>
            </w:r>
          </w:p>
          <w:p w:rsidR="00C600CD" w:rsidRPr="003A2743" w:rsidRDefault="00C600CD" w:rsidP="007B3DFC">
            <w:pPr>
              <w:rPr>
                <w:lang w:val="en-US"/>
              </w:rPr>
            </w:pPr>
            <w:r w:rsidRPr="003A2743">
              <w:rPr>
                <w:lang w:val="en-US"/>
              </w:rPr>
              <w:t>diagnosis of the secondary disease, and by the poor prognosis</w:t>
            </w:r>
            <w:r>
              <w:rPr>
                <w:lang w:val="en-US"/>
              </w:rPr>
              <w:t xml:space="preserve"> </w:t>
            </w:r>
            <w:r w:rsidRPr="003A2743">
              <w:rPr>
                <w:lang w:val="en-US"/>
              </w:rPr>
              <w:t>(</w:t>
            </w:r>
            <w:proofErr w:type="spellStart"/>
            <w:r w:rsidRPr="003A2743">
              <w:rPr>
                <w:lang w:val="en-US"/>
              </w:rPr>
              <w:t>Relling</w:t>
            </w:r>
            <w:proofErr w:type="spellEnd"/>
            <w:r w:rsidRPr="003A2743">
              <w:rPr>
                <w:lang w:val="en-US"/>
              </w:rPr>
              <w:t xml:space="preserve"> et al. 1998; Cowell and Austin 2012; </w:t>
            </w:r>
            <w:proofErr w:type="spellStart"/>
            <w:r w:rsidRPr="003A2743">
              <w:rPr>
                <w:lang w:val="en-US"/>
              </w:rPr>
              <w:t>Ezoe</w:t>
            </w:r>
            <w:proofErr w:type="spellEnd"/>
          </w:p>
          <w:p w:rsidR="00C600CD" w:rsidRPr="003A2743" w:rsidRDefault="00C600CD" w:rsidP="007B3DFC">
            <w:pPr>
              <w:rPr>
                <w:lang w:val="en-US"/>
              </w:rPr>
            </w:pPr>
            <w:r w:rsidRPr="003A2743">
              <w:rPr>
                <w:lang w:val="en-US"/>
              </w:rPr>
              <w:t xml:space="preserve">2012; Pendleton et al. 2014). It is </w:t>
            </w:r>
            <w:proofErr w:type="spellStart"/>
            <w:r w:rsidRPr="003A2743">
              <w:rPr>
                <w:lang w:val="en-US"/>
              </w:rPr>
              <w:t>recognised</w:t>
            </w:r>
            <w:proofErr w:type="spellEnd"/>
            <w:r w:rsidRPr="003A2743">
              <w:rPr>
                <w:lang w:val="en-US"/>
              </w:rPr>
              <w:t xml:space="preserve"> that the</w:t>
            </w:r>
            <w:r>
              <w:rPr>
                <w:lang w:val="en-US"/>
              </w:rPr>
              <w:t xml:space="preserve"> </w:t>
            </w:r>
            <w:r w:rsidRPr="003A2743">
              <w:rPr>
                <w:lang w:val="en-US"/>
              </w:rPr>
              <w:t xml:space="preserve">MLL-r fusion genes are caused by etoposide, other </w:t>
            </w:r>
            <w:proofErr w:type="spellStart"/>
            <w:r w:rsidRPr="003A2743">
              <w:rPr>
                <w:lang w:val="en-US"/>
              </w:rPr>
              <w:t>epipodophyllotoxins</w:t>
            </w:r>
            <w:proofErr w:type="spellEnd"/>
            <w:r>
              <w:rPr>
                <w:lang w:val="en-US"/>
              </w:rPr>
              <w:t xml:space="preserve"> </w:t>
            </w:r>
            <w:r w:rsidRPr="003A2743">
              <w:rPr>
                <w:lang w:val="en-US"/>
              </w:rPr>
              <w:t>or anthracyclines, because MLL-r has not</w:t>
            </w:r>
            <w:r>
              <w:rPr>
                <w:lang w:val="en-US"/>
              </w:rPr>
              <w:t xml:space="preserve"> </w:t>
            </w:r>
            <w:r w:rsidRPr="003A2743">
              <w:rPr>
                <w:lang w:val="en-US"/>
              </w:rPr>
              <w:t>been detected in bone marrow samples banked before the</w:t>
            </w:r>
            <w:r>
              <w:rPr>
                <w:lang w:val="en-US"/>
              </w:rPr>
              <w:t xml:space="preserve"> </w:t>
            </w:r>
            <w:r w:rsidRPr="003A2743">
              <w:rPr>
                <w:lang w:val="en-US"/>
              </w:rPr>
              <w:t>initiation of the treatment for the f</w:t>
            </w:r>
            <w:r>
              <w:rPr>
                <w:lang w:val="en-US"/>
              </w:rPr>
              <w:t>i</w:t>
            </w:r>
            <w:r w:rsidRPr="003A2743">
              <w:rPr>
                <w:lang w:val="en-US"/>
              </w:rPr>
              <w:t>rst malignancy (Cowell</w:t>
            </w:r>
            <w:r>
              <w:rPr>
                <w:lang w:val="en-US"/>
              </w:rPr>
              <w:t xml:space="preserve"> </w:t>
            </w:r>
            <w:r w:rsidRPr="003A2743">
              <w:rPr>
                <w:lang w:val="en-US"/>
              </w:rPr>
              <w:t>and Austin 2012; Pendleton et al. 2014). Overall, the</w:t>
            </w:r>
            <w:r>
              <w:rPr>
                <w:lang w:val="en-US"/>
              </w:rPr>
              <w:t xml:space="preserve"> </w:t>
            </w:r>
            <w:r w:rsidRPr="003A2743">
              <w:rPr>
                <w:lang w:val="en-US"/>
              </w:rPr>
              <w:t>evidence supporting the causal relationship between</w:t>
            </w:r>
            <w:r>
              <w:rPr>
                <w:lang w:val="en-US"/>
              </w:rPr>
              <w:t xml:space="preserve"> </w:t>
            </w:r>
            <w:r w:rsidRPr="003A2743">
              <w:rPr>
                <w:lang w:val="en-US"/>
              </w:rPr>
              <w:t xml:space="preserve">etoposide-induced </w:t>
            </w:r>
            <w:proofErr w:type="spellStart"/>
            <w:r w:rsidRPr="003A2743">
              <w:rPr>
                <w:lang w:val="en-US"/>
              </w:rPr>
              <w:t>topoII</w:t>
            </w:r>
            <w:proofErr w:type="spellEnd"/>
            <w:r w:rsidRPr="003A2743">
              <w:rPr>
                <w:lang w:val="en-US"/>
              </w:rPr>
              <w:t xml:space="preserve"> inhibition and further formation</w:t>
            </w:r>
            <w:r>
              <w:rPr>
                <w:lang w:val="en-US"/>
              </w:rPr>
              <w:t xml:space="preserve"> </w:t>
            </w:r>
            <w:r w:rsidRPr="003A2743">
              <w:rPr>
                <w:lang w:val="en-US"/>
              </w:rPr>
              <w:t>of cleavage complexes leading to MLL-r is strong and</w:t>
            </w:r>
            <w:r>
              <w:rPr>
                <w:lang w:val="en-US"/>
              </w:rPr>
              <w:t xml:space="preserve"> </w:t>
            </w:r>
            <w:r w:rsidRPr="003A2743">
              <w:rPr>
                <w:lang w:val="en-US"/>
              </w:rPr>
              <w:t>could be regarded as ‘beyond reasonable doubt’. Also,</w:t>
            </w:r>
            <w:r>
              <w:rPr>
                <w:lang w:val="en-US"/>
              </w:rPr>
              <w:t xml:space="preserve"> </w:t>
            </w:r>
            <w:r w:rsidRPr="003A2743">
              <w:rPr>
                <w:lang w:val="en-US"/>
              </w:rPr>
              <w:t>the breakpoints in MLL or partner genes fall within a</w:t>
            </w:r>
            <w:r>
              <w:rPr>
                <w:lang w:val="en-US"/>
              </w:rPr>
              <w:t xml:space="preserve"> </w:t>
            </w:r>
            <w:r w:rsidRPr="003A2743">
              <w:rPr>
                <w:lang w:val="en-US"/>
              </w:rPr>
              <w:t>few base pairs of a drug-induced enzyme-mediated DNA</w:t>
            </w:r>
          </w:p>
          <w:p w:rsidR="00C600CD" w:rsidRPr="003A2743" w:rsidRDefault="00C600CD" w:rsidP="007B3DFC">
            <w:pPr>
              <w:rPr>
                <w:lang w:val="en-US"/>
              </w:rPr>
            </w:pPr>
            <w:proofErr w:type="gramStart"/>
            <w:r w:rsidRPr="003A2743">
              <w:rPr>
                <w:lang w:val="en-US"/>
              </w:rPr>
              <w:t>cleavage</w:t>
            </w:r>
            <w:proofErr w:type="gramEnd"/>
            <w:r w:rsidRPr="003A2743">
              <w:rPr>
                <w:lang w:val="en-US"/>
              </w:rPr>
              <w:t xml:space="preserve"> site (Cowell and Austin 2012; Pendleton et al.</w:t>
            </w:r>
            <w:r>
              <w:rPr>
                <w:lang w:val="en-US"/>
              </w:rPr>
              <w:t xml:space="preserve"> </w:t>
            </w:r>
            <w:r w:rsidRPr="003A2743">
              <w:rPr>
                <w:lang w:val="en-US"/>
              </w:rPr>
              <w:t xml:space="preserve">2014; </w:t>
            </w:r>
            <w:proofErr w:type="spellStart"/>
            <w:r w:rsidRPr="003A2743">
              <w:rPr>
                <w:lang w:val="en-US"/>
              </w:rPr>
              <w:t>Gole</w:t>
            </w:r>
            <w:proofErr w:type="spellEnd"/>
            <w:r w:rsidRPr="003A2743">
              <w:rPr>
                <w:lang w:val="en-US"/>
              </w:rPr>
              <w:t xml:space="preserve"> and </w:t>
            </w:r>
            <w:proofErr w:type="spellStart"/>
            <w:r w:rsidRPr="003A2743">
              <w:rPr>
                <w:lang w:val="en-US"/>
              </w:rPr>
              <w:t>Wiesmüller</w:t>
            </w:r>
            <w:proofErr w:type="spellEnd"/>
            <w:r w:rsidRPr="003A2743">
              <w:rPr>
                <w:lang w:val="en-US"/>
              </w:rPr>
              <w:t xml:space="preserve"> 2015). All the above disease</w:t>
            </w:r>
            <w:r>
              <w:rPr>
                <w:lang w:val="en-US"/>
              </w:rPr>
              <w:t xml:space="preserve"> </w:t>
            </w:r>
            <w:r w:rsidRPr="003A2743">
              <w:rPr>
                <w:lang w:val="en-US"/>
              </w:rPr>
              <w:t>characteristics, MLL-r</w:t>
            </w:r>
            <w:r>
              <w:rPr>
                <w:lang w:val="en-US"/>
              </w:rPr>
              <w:t>earrangement</w:t>
            </w:r>
            <w:r w:rsidRPr="003A2743">
              <w:rPr>
                <w:lang w:val="en-US"/>
              </w:rPr>
              <w:t>, short latency and poor prognosis</w:t>
            </w:r>
            <w:r>
              <w:rPr>
                <w:lang w:val="en-US"/>
              </w:rPr>
              <w:t xml:space="preserve"> </w:t>
            </w:r>
            <w:r w:rsidRPr="003A2743">
              <w:rPr>
                <w:lang w:val="en-US"/>
              </w:rPr>
              <w:t xml:space="preserve">strongly suggest that infant </w:t>
            </w:r>
            <w:proofErr w:type="spellStart"/>
            <w:r w:rsidRPr="003A2743">
              <w:rPr>
                <w:lang w:val="en-US"/>
              </w:rPr>
              <w:t>leukaemia</w:t>
            </w:r>
            <w:proofErr w:type="spellEnd"/>
            <w:r w:rsidRPr="003A2743">
              <w:rPr>
                <w:lang w:val="en-US"/>
              </w:rPr>
              <w:t xml:space="preserve"> and treatment</w:t>
            </w:r>
            <w:r>
              <w:rPr>
                <w:lang w:val="en-US"/>
              </w:rPr>
              <w:t>-</w:t>
            </w:r>
            <w:r w:rsidRPr="003A2743">
              <w:rPr>
                <w:lang w:val="en-US"/>
              </w:rPr>
              <w:t>related</w:t>
            </w:r>
          </w:p>
          <w:p w:rsidR="00C600CD" w:rsidRPr="003A2743" w:rsidRDefault="00C600CD" w:rsidP="007B3DFC">
            <w:pPr>
              <w:rPr>
                <w:lang w:val="en-US"/>
              </w:rPr>
            </w:pPr>
            <w:proofErr w:type="spellStart"/>
            <w:r w:rsidRPr="003A2743">
              <w:rPr>
                <w:lang w:val="en-US"/>
              </w:rPr>
              <w:t>leukaemia</w:t>
            </w:r>
            <w:proofErr w:type="spellEnd"/>
            <w:r w:rsidRPr="003A2743">
              <w:rPr>
                <w:lang w:val="en-US"/>
              </w:rPr>
              <w:t xml:space="preserve"> are suff</w:t>
            </w:r>
            <w:r>
              <w:rPr>
                <w:lang w:val="en-US"/>
              </w:rPr>
              <w:t>i</w:t>
            </w:r>
            <w:r w:rsidRPr="003A2743">
              <w:rPr>
                <w:lang w:val="en-US"/>
              </w:rPr>
              <w:t>ciently similar to allow for</w:t>
            </w:r>
            <w:r>
              <w:rPr>
                <w:lang w:val="en-US"/>
              </w:rPr>
              <w:t xml:space="preserve"> </w:t>
            </w:r>
            <w:r w:rsidRPr="003A2743">
              <w:rPr>
                <w:lang w:val="en-US"/>
              </w:rPr>
              <w:t xml:space="preserve">inferences to be made regarding tentative </w:t>
            </w:r>
            <w:proofErr w:type="spellStart"/>
            <w:r w:rsidRPr="003A2743">
              <w:rPr>
                <w:lang w:val="en-US"/>
              </w:rPr>
              <w:t>aetiological</w:t>
            </w:r>
            <w:proofErr w:type="spellEnd"/>
            <w:r w:rsidRPr="003A2743">
              <w:rPr>
                <w:lang w:val="en-US"/>
              </w:rPr>
              <w:t xml:space="preserve"> factors,</w:t>
            </w:r>
          </w:p>
          <w:p w:rsidR="00C600CD" w:rsidRPr="003A2743" w:rsidRDefault="00C600CD" w:rsidP="007B3DFC">
            <w:pPr>
              <w:rPr>
                <w:lang w:val="en-US"/>
              </w:rPr>
            </w:pPr>
            <w:proofErr w:type="gramStart"/>
            <w:r w:rsidRPr="003A2743">
              <w:rPr>
                <w:lang w:val="en-US"/>
              </w:rPr>
              <w:t>molecular</w:t>
            </w:r>
            <w:proofErr w:type="gramEnd"/>
            <w:r w:rsidRPr="003A2743">
              <w:rPr>
                <w:lang w:val="en-US"/>
              </w:rPr>
              <w:t xml:space="preserve"> events and disease progression and manifestation.</w:t>
            </w:r>
          </w:p>
          <w:p w:rsidR="00C600CD" w:rsidRPr="003A2743" w:rsidRDefault="00C600CD" w:rsidP="007B3DFC">
            <w:pPr>
              <w:rPr>
                <w:lang w:val="en-US"/>
              </w:rPr>
            </w:pPr>
            <w:r w:rsidRPr="003A2743">
              <w:rPr>
                <w:lang w:val="en-US"/>
              </w:rPr>
              <w:t xml:space="preserve">Thus, etoposide can be considered as a </w:t>
            </w:r>
            <w:r w:rsidRPr="003A2743">
              <w:rPr>
                <w:lang w:val="en-US"/>
              </w:rPr>
              <w:lastRenderedPageBreak/>
              <w:t>model</w:t>
            </w:r>
            <w:r>
              <w:rPr>
                <w:lang w:val="en-US"/>
              </w:rPr>
              <w:t xml:space="preserve"> </w:t>
            </w:r>
            <w:r w:rsidRPr="003A2743">
              <w:rPr>
                <w:lang w:val="en-US"/>
              </w:rPr>
              <w:t xml:space="preserve">chemical for DNA </w:t>
            </w:r>
            <w:proofErr w:type="spellStart"/>
            <w:r w:rsidRPr="003A2743">
              <w:rPr>
                <w:lang w:val="en-US"/>
              </w:rPr>
              <w:t>topoII</w:t>
            </w:r>
            <w:proofErr w:type="spellEnd"/>
            <w:r w:rsidRPr="003A2743">
              <w:rPr>
                <w:lang w:val="en-US"/>
              </w:rPr>
              <w:t xml:space="preserve"> inhibition and MLL-r</w:t>
            </w:r>
            <w:r>
              <w:rPr>
                <w:lang w:val="en-US"/>
              </w:rPr>
              <w:t>earrangement,</w:t>
            </w:r>
            <w:r w:rsidRPr="003A2743">
              <w:rPr>
                <w:lang w:val="en-US"/>
              </w:rPr>
              <w:t xml:space="preserve"> and it was</w:t>
            </w:r>
            <w:r>
              <w:rPr>
                <w:lang w:val="en-US"/>
              </w:rPr>
              <w:t xml:space="preserve"> </w:t>
            </w:r>
            <w:r w:rsidRPr="003A2743">
              <w:rPr>
                <w:lang w:val="en-US"/>
              </w:rPr>
              <w:t>used here as a tool compound to empirically support the linkage between MIE and AO in the AOP.</w:t>
            </w:r>
          </w:p>
          <w:p w:rsidR="00C600CD" w:rsidRPr="003A2743" w:rsidRDefault="00C600CD" w:rsidP="007B3DFC">
            <w:pPr>
              <w:rPr>
                <w:lang w:val="en-US"/>
              </w:rPr>
            </w:pPr>
            <w:r w:rsidRPr="003612B0">
              <w:rPr>
                <w:lang w:val="en-US"/>
              </w:rPr>
              <w:t>Author 3 noted that</w:t>
            </w:r>
            <w:r>
              <w:rPr>
                <w:lang w:val="en-US"/>
              </w:rPr>
              <w:t xml:space="preserve"> </w:t>
            </w:r>
            <w:r w:rsidRPr="00B4621A">
              <w:rPr>
                <w:lang w:val="en-US"/>
              </w:rPr>
              <w:t>there is solid evidence of t</w:t>
            </w:r>
            <w:r>
              <w:rPr>
                <w:lang w:val="en-US"/>
              </w:rPr>
              <w:t>hat</w:t>
            </w:r>
            <w:r w:rsidRPr="00B4621A">
              <w:rPr>
                <w:lang w:val="en-US"/>
              </w:rPr>
              <w:t>. Therapy</w:t>
            </w:r>
            <w:r>
              <w:rPr>
                <w:lang w:val="en-US"/>
              </w:rPr>
              <w:t>-</w:t>
            </w:r>
            <w:r w:rsidRPr="00B4621A">
              <w:rPr>
                <w:lang w:val="en-US"/>
              </w:rPr>
              <w:t xml:space="preserve">related acute leukemia usually comes in AML format due to </w:t>
            </w:r>
            <w:proofErr w:type="spellStart"/>
            <w:r w:rsidRPr="00B4621A">
              <w:rPr>
                <w:lang w:val="en-US"/>
              </w:rPr>
              <w:t>myeloablation</w:t>
            </w:r>
            <w:proofErr w:type="spellEnd"/>
            <w:r w:rsidRPr="00B4621A">
              <w:rPr>
                <w:lang w:val="en-US"/>
              </w:rPr>
              <w:t xml:space="preserve"> consequences of chemotherapy regimens and impairment o</w:t>
            </w:r>
            <w:r>
              <w:rPr>
                <w:lang w:val="en-US"/>
              </w:rPr>
              <w:t>f</w:t>
            </w:r>
            <w:r w:rsidRPr="00B4621A">
              <w:rPr>
                <w:lang w:val="en-US"/>
              </w:rPr>
              <w:t xml:space="preserve"> hematopoietic progenitors that cope with </w:t>
            </w:r>
            <w:proofErr w:type="spellStart"/>
            <w:r w:rsidRPr="00B4621A">
              <w:rPr>
                <w:lang w:val="en-US"/>
              </w:rPr>
              <w:t>myeloablation</w:t>
            </w:r>
            <w:proofErr w:type="spellEnd"/>
            <w:r w:rsidRPr="00B4621A">
              <w:rPr>
                <w:lang w:val="en-US"/>
              </w:rPr>
              <w:t xml:space="preserve"> and b</w:t>
            </w:r>
            <w:r>
              <w:rPr>
                <w:lang w:val="en-US"/>
              </w:rPr>
              <w:t xml:space="preserve">one </w:t>
            </w:r>
            <w:r w:rsidRPr="00B4621A">
              <w:rPr>
                <w:lang w:val="en-US"/>
              </w:rPr>
              <w:t>m</w:t>
            </w:r>
            <w:r>
              <w:rPr>
                <w:lang w:val="en-US"/>
              </w:rPr>
              <w:t>arrow</w:t>
            </w:r>
            <w:r w:rsidRPr="00B4621A">
              <w:rPr>
                <w:lang w:val="en-US"/>
              </w:rPr>
              <w:t xml:space="preserve"> reconstitution. extensive work by C.A. </w:t>
            </w:r>
            <w:r>
              <w:rPr>
                <w:lang w:val="en-US"/>
              </w:rPr>
              <w:t>F</w:t>
            </w:r>
            <w:r w:rsidRPr="00B4621A">
              <w:rPr>
                <w:lang w:val="en-US"/>
              </w:rPr>
              <w:t>elix lab in cooperation with worldwide leaders in AML</w:t>
            </w:r>
          </w:p>
          <w:p w:rsidR="00C600CD" w:rsidRPr="003A2743" w:rsidRDefault="00C600CD" w:rsidP="007B3DFC">
            <w:pPr>
              <w:rPr>
                <w:lang w:val="en-US"/>
              </w:rPr>
            </w:pPr>
          </w:p>
          <w:p w:rsidR="00C600CD" w:rsidRPr="003A2743" w:rsidRDefault="00C600CD" w:rsidP="007B3DFC">
            <w:pPr>
              <w:rPr>
                <w:lang w:val="en-US"/>
              </w:rPr>
            </w:pPr>
            <w:r>
              <w:rPr>
                <w:lang w:val="en-US"/>
              </w:rPr>
              <w:t>T</w:t>
            </w:r>
            <w:r w:rsidRPr="00B4621A">
              <w:rPr>
                <w:lang w:val="en-US"/>
              </w:rPr>
              <w:t>he reason for us using mouse and human-based models addressing the etoposide-mediated damage is due re</w:t>
            </w:r>
            <w:r>
              <w:rPr>
                <w:lang w:val="en-US"/>
              </w:rPr>
              <w:t>al</w:t>
            </w:r>
            <w:r w:rsidRPr="00B4621A">
              <w:rPr>
                <w:lang w:val="en-US"/>
              </w:rPr>
              <w:t xml:space="preserve">ly on old work from </w:t>
            </w:r>
            <w:r>
              <w:rPr>
                <w:lang w:val="en-US"/>
              </w:rPr>
              <w:t>t</w:t>
            </w:r>
            <w:r w:rsidRPr="00B4621A">
              <w:rPr>
                <w:lang w:val="en-US"/>
              </w:rPr>
              <w:t xml:space="preserve">-AML patients treated with etoposide. </w:t>
            </w:r>
            <w:proofErr w:type="gramStart"/>
            <w:r w:rsidRPr="00B4621A">
              <w:rPr>
                <w:lang w:val="en-US"/>
              </w:rPr>
              <w:t>furthermore</w:t>
            </w:r>
            <w:proofErr w:type="gramEnd"/>
            <w:r w:rsidRPr="00B4621A">
              <w:rPr>
                <w:lang w:val="en-US"/>
              </w:rPr>
              <w:t xml:space="preserve">, much evidence has shown that </w:t>
            </w:r>
            <w:proofErr w:type="spellStart"/>
            <w:r>
              <w:rPr>
                <w:lang w:val="en-US"/>
              </w:rPr>
              <w:t>t</w:t>
            </w:r>
            <w:r w:rsidRPr="00B4621A">
              <w:rPr>
                <w:lang w:val="en-US"/>
              </w:rPr>
              <w:t>opoII</w:t>
            </w:r>
            <w:proofErr w:type="spellEnd"/>
            <w:r w:rsidRPr="00B4621A">
              <w:rPr>
                <w:lang w:val="en-US"/>
              </w:rPr>
              <w:t xml:space="preserve"> drugs disrupt genomic hot spots such as MLL locus which render genotypes such as MLL-PTD (partial tandem duplication) and MLL-fusions. </w:t>
            </w:r>
            <w:proofErr w:type="gramStart"/>
            <w:r w:rsidRPr="00B4621A">
              <w:rPr>
                <w:lang w:val="en-US"/>
              </w:rPr>
              <w:t>the</w:t>
            </w:r>
            <w:proofErr w:type="gramEnd"/>
            <w:r w:rsidRPr="00B4621A">
              <w:rPr>
                <w:lang w:val="en-US"/>
              </w:rPr>
              <w:t xml:space="preserve"> stochastic nature of this is further confirmed by the more than 120 partners fusing with MLL. </w:t>
            </w:r>
          </w:p>
          <w:p w:rsidR="00C600CD" w:rsidRPr="003A2743" w:rsidRDefault="00C600CD" w:rsidP="007B3DFC">
            <w:pPr>
              <w:rPr>
                <w:lang w:val="en-US"/>
              </w:rPr>
            </w:pPr>
          </w:p>
          <w:p w:rsidR="00C600CD" w:rsidRPr="003A2743" w:rsidRDefault="00C600CD" w:rsidP="007B3DFC">
            <w:pPr>
              <w:rPr>
                <w:lang w:val="en-US"/>
              </w:rPr>
            </w:pPr>
            <w:r>
              <w:rPr>
                <w:lang w:val="en-US"/>
              </w:rPr>
              <w:t>I</w:t>
            </w:r>
            <w:r w:rsidRPr="00B4621A">
              <w:rPr>
                <w:lang w:val="en-US"/>
              </w:rPr>
              <w:t>mportant</w:t>
            </w:r>
            <w:r>
              <w:rPr>
                <w:lang w:val="en-US"/>
              </w:rPr>
              <w:t>ly</w:t>
            </w:r>
            <w:r w:rsidRPr="00B4621A">
              <w:rPr>
                <w:lang w:val="en-US"/>
              </w:rPr>
              <w:t xml:space="preserve">, </w:t>
            </w:r>
            <w:proofErr w:type="spellStart"/>
            <w:r>
              <w:rPr>
                <w:lang w:val="en-US"/>
              </w:rPr>
              <w:t>t</w:t>
            </w:r>
            <w:r w:rsidRPr="00B4621A">
              <w:rPr>
                <w:lang w:val="en-US"/>
              </w:rPr>
              <w:t>opoII</w:t>
            </w:r>
            <w:proofErr w:type="spellEnd"/>
            <w:r w:rsidRPr="00B4621A">
              <w:rPr>
                <w:lang w:val="en-US"/>
              </w:rPr>
              <w:t xml:space="preserve"> exposure is quite specific for hematopoietic immature cells (stem and progenitors). </w:t>
            </w:r>
            <w:r>
              <w:rPr>
                <w:lang w:val="en-US"/>
              </w:rPr>
              <w:t>T</w:t>
            </w:r>
            <w:r w:rsidRPr="00B4621A">
              <w:rPr>
                <w:lang w:val="en-US"/>
              </w:rPr>
              <w:t>he mechanisms may be both epigenetic and structural (</w:t>
            </w:r>
            <w:r>
              <w:rPr>
                <w:lang w:val="en-US"/>
              </w:rPr>
              <w:t>Y</w:t>
            </w:r>
            <w:r w:rsidRPr="00B4621A">
              <w:rPr>
                <w:lang w:val="en-US"/>
              </w:rPr>
              <w:t xml:space="preserve">u </w:t>
            </w:r>
            <w:r>
              <w:rPr>
                <w:lang w:val="en-US"/>
              </w:rPr>
              <w:t>X.</w:t>
            </w:r>
            <w:r w:rsidRPr="00B4621A">
              <w:rPr>
                <w:lang w:val="en-US"/>
              </w:rPr>
              <w:t xml:space="preserve"> </w:t>
            </w:r>
            <w:r w:rsidRPr="003612B0">
              <w:rPr>
                <w:i/>
                <w:lang w:val="en-US"/>
              </w:rPr>
              <w:t>Genome. Res</w:t>
            </w:r>
            <w:r>
              <w:rPr>
                <w:lang w:val="en-US"/>
              </w:rPr>
              <w:t>.</w:t>
            </w:r>
            <w:r w:rsidRPr="00B4621A">
              <w:rPr>
                <w:lang w:val="en-US"/>
              </w:rPr>
              <w:t xml:space="preserve"> 2017). </w:t>
            </w:r>
            <w:r>
              <w:rPr>
                <w:lang w:val="en-US"/>
              </w:rPr>
              <w:t>B</w:t>
            </w:r>
            <w:r w:rsidRPr="00B4621A">
              <w:rPr>
                <w:lang w:val="en-US"/>
              </w:rPr>
              <w:t xml:space="preserve">eyond etoposide and other common </w:t>
            </w:r>
            <w:proofErr w:type="spellStart"/>
            <w:r>
              <w:rPr>
                <w:lang w:val="en-US"/>
              </w:rPr>
              <w:t>t</w:t>
            </w:r>
            <w:r w:rsidRPr="00B4621A">
              <w:rPr>
                <w:lang w:val="en-US"/>
              </w:rPr>
              <w:t>opoII</w:t>
            </w:r>
            <w:proofErr w:type="spellEnd"/>
            <w:r w:rsidRPr="00B4621A">
              <w:rPr>
                <w:lang w:val="en-US"/>
              </w:rPr>
              <w:t xml:space="preserve"> inhibitors we have now evidence (data not show</w:t>
            </w:r>
            <w:r>
              <w:rPr>
                <w:lang w:val="en-US"/>
              </w:rPr>
              <w:t>n</w:t>
            </w:r>
            <w:r w:rsidRPr="00B4621A">
              <w:rPr>
                <w:lang w:val="en-US"/>
              </w:rPr>
              <w:t xml:space="preserve">, unpublished, </w:t>
            </w:r>
            <w:r>
              <w:rPr>
                <w:lang w:val="en-US"/>
              </w:rPr>
              <w:t>R</w:t>
            </w:r>
            <w:r w:rsidRPr="00B4621A">
              <w:rPr>
                <w:lang w:val="en-US"/>
              </w:rPr>
              <w:t xml:space="preserve">odriguez </w:t>
            </w:r>
            <w:r>
              <w:rPr>
                <w:lang w:val="en-US"/>
              </w:rPr>
              <w:t>V</w:t>
            </w:r>
            <w:r w:rsidRPr="00B4621A">
              <w:rPr>
                <w:lang w:val="en-US"/>
              </w:rPr>
              <w:t xml:space="preserve"> </w:t>
            </w:r>
            <w:r w:rsidRPr="003A2743">
              <w:rPr>
                <w:i/>
                <w:lang w:val="en-US"/>
              </w:rPr>
              <w:t>et al</w:t>
            </w:r>
            <w:r>
              <w:rPr>
                <w:lang w:val="en-US"/>
              </w:rPr>
              <w:t>.</w:t>
            </w:r>
            <w:r w:rsidRPr="00B4621A">
              <w:rPr>
                <w:lang w:val="en-US"/>
              </w:rPr>
              <w:t>) that both permethrin an</w:t>
            </w:r>
            <w:r>
              <w:rPr>
                <w:lang w:val="en-US"/>
              </w:rPr>
              <w:t>d</w:t>
            </w:r>
            <w:r w:rsidRPr="00B4621A">
              <w:rPr>
                <w:lang w:val="en-US"/>
              </w:rPr>
              <w:t xml:space="preserve"> </w:t>
            </w:r>
            <w:proofErr w:type="spellStart"/>
            <w:r w:rsidRPr="00B4621A">
              <w:rPr>
                <w:lang w:val="en-US"/>
              </w:rPr>
              <w:t>chlorpyrifos</w:t>
            </w:r>
            <w:proofErr w:type="spellEnd"/>
            <w:r w:rsidRPr="00B4621A">
              <w:rPr>
                <w:lang w:val="en-US"/>
              </w:rPr>
              <w:t xml:space="preserve"> in</w:t>
            </w:r>
            <w:r>
              <w:rPr>
                <w:lang w:val="en-US"/>
              </w:rPr>
              <w:t>cl</w:t>
            </w:r>
            <w:r w:rsidRPr="00B4621A">
              <w:rPr>
                <w:lang w:val="en-US"/>
              </w:rPr>
              <w:t>ude specific genomic breaks at MLL locus in human embryonic and fetal stem cells (</w:t>
            </w:r>
            <w:r>
              <w:rPr>
                <w:lang w:val="en-US"/>
              </w:rPr>
              <w:t>R</w:t>
            </w:r>
            <w:r w:rsidRPr="00B4621A">
              <w:rPr>
                <w:lang w:val="en-US"/>
              </w:rPr>
              <w:t xml:space="preserve">odriguez </w:t>
            </w:r>
            <w:r>
              <w:rPr>
                <w:lang w:val="en-US"/>
              </w:rPr>
              <w:t>V</w:t>
            </w:r>
            <w:r w:rsidRPr="00B4621A">
              <w:rPr>
                <w:lang w:val="en-US"/>
              </w:rPr>
              <w:t xml:space="preserve"> </w:t>
            </w:r>
            <w:r w:rsidRPr="00582EF6">
              <w:rPr>
                <w:i/>
                <w:lang w:val="en-US"/>
              </w:rPr>
              <w:t>et al</w:t>
            </w:r>
            <w:r w:rsidRPr="00582EF6">
              <w:rPr>
                <w:lang w:val="en-US"/>
              </w:rPr>
              <w:t xml:space="preserve">.) </w:t>
            </w:r>
            <w:r w:rsidRPr="00B4621A">
              <w:rPr>
                <w:lang w:val="en-US"/>
              </w:rPr>
              <w:t>unpublished).</w:t>
            </w:r>
          </w:p>
          <w:p w:rsidR="00C600CD" w:rsidRPr="003A2743" w:rsidRDefault="00C600CD" w:rsidP="007B3DFC">
            <w:pPr>
              <w:rPr>
                <w:lang w:val="en-US"/>
              </w:rPr>
            </w:pPr>
          </w:p>
          <w:p w:rsidR="00C600CD" w:rsidRDefault="00C600CD" w:rsidP="007B3DFC">
            <w:pPr>
              <w:rPr>
                <w:color w:val="FF0000"/>
                <w:lang w:val="en-US"/>
              </w:rPr>
            </w:pPr>
            <w:r>
              <w:rPr>
                <w:lang w:val="en-US"/>
              </w:rPr>
              <w:t>W</w:t>
            </w:r>
            <w:r w:rsidRPr="00B4621A">
              <w:rPr>
                <w:lang w:val="en-US"/>
              </w:rPr>
              <w:t xml:space="preserve">ithout linking </w:t>
            </w:r>
            <w:proofErr w:type="spellStart"/>
            <w:r>
              <w:rPr>
                <w:lang w:val="en-US"/>
              </w:rPr>
              <w:t>t</w:t>
            </w:r>
            <w:r w:rsidRPr="00B4621A">
              <w:rPr>
                <w:lang w:val="en-US"/>
              </w:rPr>
              <w:t>opoII</w:t>
            </w:r>
            <w:proofErr w:type="spellEnd"/>
            <w:r w:rsidRPr="00B4621A">
              <w:rPr>
                <w:lang w:val="en-US"/>
              </w:rPr>
              <w:t xml:space="preserve"> poison exposure and MLL breaks no AOP could be made</w:t>
            </w:r>
            <w:r>
              <w:rPr>
                <w:lang w:val="en-US"/>
              </w:rPr>
              <w:t>.</w:t>
            </w: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Pr="003A2743" w:rsidRDefault="00C600CD" w:rsidP="007B3DFC">
            <w:pPr>
              <w:rPr>
                <w:lang w:val="en-US"/>
              </w:rPr>
            </w:pPr>
            <w:r w:rsidRPr="003A2743">
              <w:rPr>
                <w:lang w:val="en-US"/>
              </w:rPr>
              <w:lastRenderedPageBreak/>
              <w:t>AOP development is based on current knowledge and there is nothing wrong to cut and paste text if this is making the clarity. Rewording is an unnecessary exercise as the relevant part is what is in the literature and not the interpretation of the developers. The citation is correct and the process in line with the AOP development guidance.</w:t>
            </w: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r w:rsidRPr="003A2743">
              <w:rPr>
                <w:lang w:val="en-US"/>
              </w:rPr>
              <w:t>All the copyrights were addressed for the EFSA scientific opinion (SO), and there are no rules for the AOP development.</w:t>
            </w: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Pr="003A2743" w:rsidRDefault="00C600CD" w:rsidP="007B3DFC">
            <w:pPr>
              <w:rPr>
                <w:lang w:val="en-US"/>
              </w:rPr>
            </w:pPr>
            <w:r w:rsidRPr="003612B0">
              <w:rPr>
                <w:lang w:val="en-US"/>
              </w:rPr>
              <w:t>1)</w:t>
            </w:r>
            <w:r w:rsidRPr="003A2743">
              <w:rPr>
                <w:lang w:val="en-US"/>
              </w:rPr>
              <w:t>Noted, the text in the abstract need to be revised to include DSB in the abstract</w:t>
            </w: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r w:rsidRPr="003A2743">
              <w:rPr>
                <w:lang w:val="en-US"/>
              </w:rPr>
              <w:t>2)This is a technical problem in the wiki dealing with KE added in a later time</w:t>
            </w:r>
          </w:p>
          <w:p w:rsidR="00C600CD" w:rsidRPr="003A2743" w:rsidRDefault="00C600CD" w:rsidP="007B3DFC">
            <w:pPr>
              <w:rPr>
                <w:lang w:val="en-US"/>
              </w:rPr>
            </w:pPr>
          </w:p>
          <w:p w:rsidR="00C600CD" w:rsidRPr="003A2743" w:rsidRDefault="00C600CD" w:rsidP="007B3DFC">
            <w:pPr>
              <w:rPr>
                <w:lang w:val="en-US"/>
              </w:rPr>
            </w:pPr>
          </w:p>
          <w:p w:rsidR="00C600CD" w:rsidRPr="002B593D" w:rsidRDefault="00C600CD" w:rsidP="007B3DFC">
            <w:pPr>
              <w:rPr>
                <w:lang w:val="en-US"/>
              </w:rPr>
            </w:pPr>
            <w:r w:rsidRPr="003A2743">
              <w:rPr>
                <w:lang w:val="en-US"/>
              </w:rPr>
              <w:t xml:space="preserve"> 3) Noted</w:t>
            </w:r>
          </w:p>
        </w:tc>
      </w:tr>
    </w:tbl>
    <w:p w:rsidR="00C600CD" w:rsidRDefault="00C600CD" w:rsidP="00C600CD">
      <w:pPr>
        <w:rPr>
          <w:lang w:val="en-US"/>
        </w:rPr>
      </w:pPr>
    </w:p>
    <w:p w:rsidR="00C600CD" w:rsidRPr="00704111" w:rsidRDefault="00C600CD" w:rsidP="00C600CD">
      <w:pPr>
        <w:rPr>
          <w:b/>
          <w:lang w:val="en-US"/>
        </w:rPr>
      </w:pPr>
      <w:r w:rsidRPr="00704111">
        <w:rPr>
          <w:b/>
          <w:lang w:val="en-US"/>
        </w:rPr>
        <w:t xml:space="preserve">Charge questions: AOP 202: </w:t>
      </w:r>
      <w:r w:rsidRPr="00704111">
        <w:rPr>
          <w:b/>
          <w:i/>
          <w:lang w:val="en-US"/>
        </w:rPr>
        <w:t xml:space="preserve">In utero </w:t>
      </w:r>
      <w:r w:rsidRPr="00704111">
        <w:rPr>
          <w:b/>
          <w:lang w:val="en-US"/>
        </w:rPr>
        <w:t>DNA topoisomerase II inhibition leading to infant leukemia</w:t>
      </w:r>
    </w:p>
    <w:tbl>
      <w:tblPr>
        <w:tblStyle w:val="TableGrid"/>
        <w:tblW w:w="0" w:type="auto"/>
        <w:tblLook w:val="04A0" w:firstRow="1" w:lastRow="0" w:firstColumn="1" w:lastColumn="0" w:noHBand="0" w:noVBand="1"/>
      </w:tblPr>
      <w:tblGrid>
        <w:gridCol w:w="1678"/>
        <w:gridCol w:w="3904"/>
        <w:gridCol w:w="3933"/>
      </w:tblGrid>
      <w:tr w:rsidR="00C600CD" w:rsidTr="007B3DFC">
        <w:tc>
          <w:tcPr>
            <w:tcW w:w="2361" w:type="dxa"/>
          </w:tcPr>
          <w:p w:rsidR="00C600CD" w:rsidRPr="00704111" w:rsidRDefault="00C600CD" w:rsidP="007B3DFC">
            <w:pPr>
              <w:rPr>
                <w:b/>
                <w:lang w:val="en-US"/>
              </w:rPr>
            </w:pPr>
            <w:r w:rsidRPr="00704111">
              <w:rPr>
                <w:b/>
                <w:lang w:val="en-US"/>
              </w:rPr>
              <w:t>Scientific quality</w:t>
            </w:r>
          </w:p>
          <w:p w:rsidR="00C600CD" w:rsidRDefault="00C600CD" w:rsidP="007B3DFC">
            <w:pPr>
              <w:rPr>
                <w:lang w:val="en-US"/>
              </w:rPr>
            </w:pPr>
          </w:p>
        </w:tc>
        <w:tc>
          <w:tcPr>
            <w:tcW w:w="6188" w:type="dxa"/>
          </w:tcPr>
          <w:p w:rsidR="00C600CD" w:rsidRDefault="00C600CD" w:rsidP="007B3DFC">
            <w:pPr>
              <w:rPr>
                <w:lang w:val="en-US"/>
              </w:rPr>
            </w:pPr>
          </w:p>
        </w:tc>
        <w:tc>
          <w:tcPr>
            <w:tcW w:w="5728" w:type="dxa"/>
          </w:tcPr>
          <w:p w:rsidR="00C600CD" w:rsidRDefault="00C600CD" w:rsidP="007B3DFC">
            <w:pPr>
              <w:rPr>
                <w:lang w:val="en-US"/>
              </w:rPr>
            </w:pPr>
          </w:p>
        </w:tc>
      </w:tr>
      <w:tr w:rsidR="00C600CD" w:rsidRPr="00D77EBB" w:rsidTr="007B3DFC">
        <w:tc>
          <w:tcPr>
            <w:tcW w:w="2361" w:type="dxa"/>
          </w:tcPr>
          <w:p w:rsidR="00C600CD" w:rsidRPr="00704111" w:rsidRDefault="00C600CD" w:rsidP="007B3DFC">
            <w:pPr>
              <w:rPr>
                <w:i/>
                <w:lang w:val="en-US"/>
              </w:rPr>
            </w:pPr>
            <w:r w:rsidRPr="00704111">
              <w:rPr>
                <w:i/>
                <w:lang w:val="en-US"/>
              </w:rPr>
              <w:t>Does the AOP incorporate the appropriate scientific literature?</w:t>
            </w:r>
          </w:p>
        </w:tc>
        <w:tc>
          <w:tcPr>
            <w:tcW w:w="6188" w:type="dxa"/>
          </w:tcPr>
          <w:p w:rsidR="00C600CD" w:rsidRDefault="00C600CD" w:rsidP="007B3DFC">
            <w:pPr>
              <w:rPr>
                <w:i/>
                <w:lang w:val="en-US"/>
              </w:rPr>
            </w:pPr>
            <w:r>
              <w:rPr>
                <w:i/>
                <w:lang w:val="en-US"/>
              </w:rPr>
              <w:t>R1:</w:t>
            </w:r>
          </w:p>
          <w:p w:rsidR="00C600CD" w:rsidRPr="0057483D" w:rsidRDefault="00C600CD" w:rsidP="007B3DFC">
            <w:pPr>
              <w:rPr>
                <w:bCs/>
              </w:rPr>
            </w:pPr>
            <w:r w:rsidRPr="0057483D">
              <w:rPr>
                <w:bCs/>
              </w:rPr>
              <w:t>The authors have done a thorough job i</w:t>
            </w:r>
            <w:r>
              <w:rPr>
                <w:bCs/>
              </w:rPr>
              <w:t>n</w:t>
            </w:r>
            <w:r w:rsidRPr="0057483D">
              <w:rPr>
                <w:bCs/>
              </w:rPr>
              <w:t xml:space="preserve"> citing the most relevant literature regarding the etoposide related findings. However, the cited </w:t>
            </w:r>
            <w:proofErr w:type="gramStart"/>
            <w:r w:rsidRPr="0057483D">
              <w:rPr>
                <w:bCs/>
              </w:rPr>
              <w:t xml:space="preserve">literature for other examples of </w:t>
            </w:r>
            <w:proofErr w:type="spellStart"/>
            <w:r>
              <w:rPr>
                <w:bCs/>
              </w:rPr>
              <w:t>t</w:t>
            </w:r>
            <w:r w:rsidRPr="0057483D">
              <w:rPr>
                <w:bCs/>
              </w:rPr>
              <w:t>opoII</w:t>
            </w:r>
            <w:proofErr w:type="spellEnd"/>
            <w:r w:rsidRPr="0057483D">
              <w:rPr>
                <w:bCs/>
              </w:rPr>
              <w:t xml:space="preserve"> inhibitors do</w:t>
            </w:r>
            <w:proofErr w:type="gramEnd"/>
            <w:r w:rsidRPr="0057483D">
              <w:rPr>
                <w:bCs/>
              </w:rPr>
              <w:t xml:space="preserve"> not completely cover the present literature. For example</w:t>
            </w:r>
            <w:r>
              <w:rPr>
                <w:bCs/>
              </w:rPr>
              <w:t>,</w:t>
            </w:r>
            <w:r w:rsidRPr="0057483D">
              <w:rPr>
                <w:bCs/>
              </w:rPr>
              <w:t xml:space="preserve"> </w:t>
            </w:r>
            <w:proofErr w:type="spellStart"/>
            <w:r w:rsidRPr="0057483D">
              <w:rPr>
                <w:bCs/>
              </w:rPr>
              <w:t>Chlorpyrifos</w:t>
            </w:r>
            <w:proofErr w:type="spellEnd"/>
            <w:r w:rsidRPr="0057483D">
              <w:rPr>
                <w:bCs/>
              </w:rPr>
              <w:t xml:space="preserve"> has been assessed by the EU in 2017, and a rapporteur assessment report (RAR) including several genotoxicity studies is available. The contradictory data in the RAR (the pesticide does not show any mutagenic activity) and the cited papers (mutagenicity observed) need to be addressed. Furthermore, although </w:t>
            </w:r>
            <w:proofErr w:type="spellStart"/>
            <w:r w:rsidRPr="0057483D">
              <w:rPr>
                <w:bCs/>
              </w:rPr>
              <w:lastRenderedPageBreak/>
              <w:t>genistein</w:t>
            </w:r>
            <w:proofErr w:type="spellEnd"/>
            <w:r w:rsidRPr="0057483D">
              <w:rPr>
                <w:bCs/>
              </w:rPr>
              <w:t xml:space="preserve"> has been used as a further example of a </w:t>
            </w:r>
            <w:proofErr w:type="spellStart"/>
            <w:r w:rsidRPr="0057483D">
              <w:rPr>
                <w:bCs/>
              </w:rPr>
              <w:t>Topo</w:t>
            </w:r>
            <w:proofErr w:type="spellEnd"/>
            <w:r w:rsidRPr="0057483D">
              <w:rPr>
                <w:bCs/>
              </w:rPr>
              <w:t xml:space="preserve"> II inhibitor, the cited literature does not directly link the observed effects to </w:t>
            </w:r>
            <w:proofErr w:type="spellStart"/>
            <w:r w:rsidRPr="0057483D">
              <w:rPr>
                <w:bCs/>
              </w:rPr>
              <w:t>genistein</w:t>
            </w:r>
            <w:proofErr w:type="spellEnd"/>
            <w:r w:rsidRPr="0057483D">
              <w:rPr>
                <w:bCs/>
              </w:rPr>
              <w:t xml:space="preserve"> intake. </w:t>
            </w:r>
          </w:p>
          <w:p w:rsidR="00C600CD" w:rsidRPr="0057483D" w:rsidRDefault="00C600CD" w:rsidP="007B3DFC">
            <w:pPr>
              <w:rPr>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r>
              <w:rPr>
                <w:i/>
                <w:lang w:val="en-US"/>
              </w:rPr>
              <w:t>R2:</w:t>
            </w:r>
          </w:p>
          <w:p w:rsidR="00C600CD" w:rsidRPr="00C6336F" w:rsidRDefault="00C600CD" w:rsidP="007B3DFC">
            <w:pPr>
              <w:rPr>
                <w:lang w:val="en-US"/>
              </w:rPr>
            </w:pPr>
            <w:r w:rsidRPr="00C6336F">
              <w:rPr>
                <w:lang w:val="en-US"/>
              </w:rPr>
              <w:t>Yes, for the most part, the AOP incorporates the appropriate scientific literature, and the AOP reflects current scientific knowledge on the subject.  However, some key facts are not presented, and complications (as indicated in General Remarks above) seem to be glossed over.  I also disagree with some of the details and interpretations of the study results.  I believe that some additional background would be helpful.  Some notable points are listed below.  More detailed points can be found in the marked</w:t>
            </w:r>
            <w:r>
              <w:rPr>
                <w:lang w:val="en-US"/>
              </w:rPr>
              <w:t>-</w:t>
            </w:r>
            <w:r w:rsidRPr="00C6336F">
              <w:rPr>
                <w:lang w:val="en-US"/>
              </w:rPr>
              <w:t xml:space="preserve">up pdf document.  </w:t>
            </w:r>
          </w:p>
          <w:p w:rsidR="00C600CD" w:rsidRPr="00C6336F" w:rsidRDefault="00C600CD" w:rsidP="007B3DFC">
            <w:pPr>
              <w:rPr>
                <w:lang w:val="en-US"/>
              </w:rPr>
            </w:pPr>
          </w:p>
          <w:p w:rsidR="00C600CD" w:rsidRPr="00185A77" w:rsidRDefault="00C600CD" w:rsidP="007B3DFC">
            <w:pPr>
              <w:rPr>
                <w:color w:val="FF0000"/>
                <w:lang w:val="en-US"/>
              </w:rPr>
            </w:pPr>
            <w:r w:rsidRPr="00185A77">
              <w:rPr>
                <w:color w:val="FF0000"/>
                <w:lang w:val="en-US"/>
              </w:rPr>
              <w:t xml:space="preserve">• </w:t>
            </w:r>
            <w:r w:rsidRPr="003A2743">
              <w:rPr>
                <w:lang w:val="en-US"/>
              </w:rPr>
              <w:t>As an example (indicated above), the reader should know that there are several major and distinct types of leukemia – infant leukemia, child leukemia and adult leukemia (</w:t>
            </w:r>
            <w:proofErr w:type="spellStart"/>
            <w:r w:rsidRPr="003A2743">
              <w:rPr>
                <w:lang w:val="en-US"/>
              </w:rPr>
              <w:t>Wiemels</w:t>
            </w:r>
            <w:proofErr w:type="spellEnd"/>
            <w:r w:rsidRPr="003A2743">
              <w:rPr>
                <w:lang w:val="en-US"/>
              </w:rPr>
              <w:t xml:space="preserve">, 2012).  Adult and child </w:t>
            </w:r>
            <w:proofErr w:type="spellStart"/>
            <w:r w:rsidRPr="003A2743">
              <w:rPr>
                <w:lang w:val="en-US"/>
              </w:rPr>
              <w:t>leukemias</w:t>
            </w:r>
            <w:proofErr w:type="spellEnd"/>
            <w:r w:rsidRPr="003A2743">
              <w:rPr>
                <w:lang w:val="en-US"/>
              </w:rPr>
              <w:t xml:space="preserve"> can then also be subdivided into </w:t>
            </w:r>
            <w:proofErr w:type="spellStart"/>
            <w:r w:rsidRPr="003A2743">
              <w:rPr>
                <w:lang w:val="en-US"/>
              </w:rPr>
              <w:t>leukemias</w:t>
            </w:r>
            <w:proofErr w:type="spellEnd"/>
            <w:r w:rsidRPr="003A2743">
              <w:rPr>
                <w:lang w:val="en-US"/>
              </w:rPr>
              <w:t xml:space="preserve"> with no known cause (</w:t>
            </w:r>
            <w:r w:rsidRPr="003A2743">
              <w:rPr>
                <w:i/>
                <w:lang w:val="en-US"/>
              </w:rPr>
              <w:t>de novo</w:t>
            </w:r>
            <w:r w:rsidRPr="003A2743">
              <w:rPr>
                <w:lang w:val="en-US"/>
              </w:rPr>
              <w:t xml:space="preserve"> </w:t>
            </w:r>
            <w:proofErr w:type="spellStart"/>
            <w:r w:rsidRPr="003A2743">
              <w:rPr>
                <w:lang w:val="en-US"/>
              </w:rPr>
              <w:t>leukemias</w:t>
            </w:r>
            <w:proofErr w:type="spellEnd"/>
            <w:r w:rsidRPr="003A2743">
              <w:rPr>
                <w:lang w:val="en-US"/>
              </w:rPr>
              <w:t xml:space="preserve">) and those which are therapy-related (t-AML and t-ALL).  The therapy-related </w:t>
            </w:r>
            <w:proofErr w:type="spellStart"/>
            <w:r w:rsidRPr="003A2743">
              <w:rPr>
                <w:lang w:val="en-US"/>
              </w:rPr>
              <w:t>leukemias</w:t>
            </w:r>
            <w:proofErr w:type="spellEnd"/>
            <w:r w:rsidRPr="003A2743">
              <w:rPr>
                <w:lang w:val="en-US"/>
              </w:rPr>
              <w:t xml:space="preserve"> are also classified by etiologic agent and characteristics.  </w:t>
            </w:r>
            <w:proofErr w:type="gramStart"/>
            <w:r w:rsidRPr="003A2743">
              <w:rPr>
                <w:lang w:val="en-US"/>
              </w:rPr>
              <w:t>t-AML</w:t>
            </w:r>
            <w:proofErr w:type="gramEnd"/>
            <w:r w:rsidRPr="003A2743">
              <w:rPr>
                <w:lang w:val="en-US"/>
              </w:rPr>
              <w:t xml:space="preserve"> resulting from alkylating agents and ionizing radiation differ from those induced by </w:t>
            </w:r>
            <w:proofErr w:type="spellStart"/>
            <w:r>
              <w:rPr>
                <w:lang w:val="en-US"/>
              </w:rPr>
              <w:t>t</w:t>
            </w:r>
            <w:r w:rsidRPr="003A2743">
              <w:rPr>
                <w:lang w:val="en-US"/>
              </w:rPr>
              <w:t>opoII</w:t>
            </w:r>
            <w:proofErr w:type="spellEnd"/>
            <w:r w:rsidRPr="003A2743">
              <w:rPr>
                <w:lang w:val="en-US"/>
              </w:rPr>
              <w:t xml:space="preserve"> inhibitors.  </w:t>
            </w:r>
            <w:proofErr w:type="spellStart"/>
            <w:r w:rsidRPr="003A2743">
              <w:rPr>
                <w:lang w:val="en-US"/>
              </w:rPr>
              <w:t>Leukemias</w:t>
            </w:r>
            <w:proofErr w:type="spellEnd"/>
            <w:r w:rsidRPr="003A2743">
              <w:rPr>
                <w:lang w:val="en-US"/>
              </w:rPr>
              <w:t xml:space="preserve"> induced by </w:t>
            </w:r>
            <w:r w:rsidRPr="003A2743">
              <w:rPr>
                <w:lang w:val="en-US"/>
              </w:rPr>
              <w:lastRenderedPageBreak/>
              <w:t xml:space="preserve">etoposide (one of the </w:t>
            </w:r>
            <w:proofErr w:type="spellStart"/>
            <w:r w:rsidRPr="003A2743">
              <w:rPr>
                <w:lang w:val="en-US"/>
              </w:rPr>
              <w:t>epipodophyllotoxin</w:t>
            </w:r>
            <w:proofErr w:type="spellEnd"/>
            <w:r w:rsidRPr="003A2743">
              <w:rPr>
                <w:lang w:val="en-US"/>
              </w:rPr>
              <w:t xml:space="preserve"> class of </w:t>
            </w:r>
            <w:proofErr w:type="spellStart"/>
            <w:r>
              <w:rPr>
                <w:lang w:val="en-US"/>
              </w:rPr>
              <w:t>t</w:t>
            </w:r>
            <w:r w:rsidRPr="003A2743">
              <w:rPr>
                <w:lang w:val="en-US"/>
              </w:rPr>
              <w:t>opoII</w:t>
            </w:r>
            <w:proofErr w:type="spellEnd"/>
            <w:r w:rsidRPr="003A2743">
              <w:rPr>
                <w:lang w:val="en-US"/>
              </w:rPr>
              <w:t xml:space="preserve"> poisons) differ from those induced by the </w:t>
            </w:r>
            <w:proofErr w:type="spellStart"/>
            <w:r w:rsidRPr="003A2743">
              <w:rPr>
                <w:lang w:val="en-US"/>
              </w:rPr>
              <w:t>anthracenedione</w:t>
            </w:r>
            <w:proofErr w:type="spellEnd"/>
            <w:r w:rsidRPr="003A2743">
              <w:rPr>
                <w:lang w:val="en-US"/>
              </w:rPr>
              <w:t xml:space="preserve"> or anthracycline classes of </w:t>
            </w:r>
            <w:proofErr w:type="spellStart"/>
            <w:r>
              <w:rPr>
                <w:lang w:val="en-US"/>
              </w:rPr>
              <w:t>t</w:t>
            </w:r>
            <w:r w:rsidRPr="003A2743">
              <w:rPr>
                <w:lang w:val="en-US"/>
              </w:rPr>
              <w:t>opoII</w:t>
            </w:r>
            <w:proofErr w:type="spellEnd"/>
            <w:r w:rsidRPr="003A2743">
              <w:rPr>
                <w:lang w:val="en-US"/>
              </w:rPr>
              <w:t xml:space="preserve"> poisons as well as the </w:t>
            </w:r>
            <w:proofErr w:type="spellStart"/>
            <w:r w:rsidRPr="003A2743">
              <w:rPr>
                <w:lang w:val="en-US"/>
              </w:rPr>
              <w:t>bisdioxopiperazine</w:t>
            </w:r>
            <w:proofErr w:type="spellEnd"/>
            <w:r w:rsidRPr="003A2743">
              <w:rPr>
                <w:lang w:val="en-US"/>
              </w:rPr>
              <w:t xml:space="preserve"> class of </w:t>
            </w:r>
            <w:r>
              <w:rPr>
                <w:lang w:val="en-US"/>
              </w:rPr>
              <w:t>t</w:t>
            </w:r>
            <w:r w:rsidRPr="003A2743">
              <w:rPr>
                <w:lang w:val="en-US"/>
              </w:rPr>
              <w:t xml:space="preserve"> inhibitors (catalytic inhibitors such as </w:t>
            </w:r>
            <w:proofErr w:type="spellStart"/>
            <w:r w:rsidRPr="003A2743">
              <w:rPr>
                <w:lang w:val="en-US"/>
              </w:rPr>
              <w:t>bimolane</w:t>
            </w:r>
            <w:proofErr w:type="spellEnd"/>
            <w:r w:rsidRPr="003A2743">
              <w:rPr>
                <w:lang w:val="en-US"/>
              </w:rPr>
              <w:t xml:space="preserve"> and ICRF 154).  With this background the reader would have a better understanding of the context for the AOP and understand that the AOP is proposing a mechanism by which one class of </w:t>
            </w:r>
            <w:proofErr w:type="spellStart"/>
            <w:r>
              <w:rPr>
                <w:lang w:val="en-US"/>
              </w:rPr>
              <w:t>t</w:t>
            </w:r>
            <w:r w:rsidRPr="003A2743">
              <w:rPr>
                <w:lang w:val="en-US"/>
              </w:rPr>
              <w:t>opoII</w:t>
            </w:r>
            <w:proofErr w:type="spellEnd"/>
            <w:r w:rsidRPr="003A2743">
              <w:rPr>
                <w:lang w:val="en-US"/>
              </w:rPr>
              <w:t xml:space="preserve"> inhibitor would cause infant leukemia, an uncommon type of leukemia.</w:t>
            </w:r>
            <w:r w:rsidRPr="00185A77">
              <w:rPr>
                <w:color w:val="FF0000"/>
                <w:lang w:val="en-US"/>
              </w:rPr>
              <w:t xml:space="preserve">  </w:t>
            </w:r>
          </w:p>
          <w:p w:rsidR="00C600CD" w:rsidRPr="00C6336F" w:rsidRDefault="00C600CD" w:rsidP="007B3DFC">
            <w:pPr>
              <w:rPr>
                <w:lang w:val="en-US"/>
              </w:rPr>
            </w:pPr>
          </w:p>
          <w:p w:rsidR="00C600CD" w:rsidRPr="00C6336F" w:rsidRDefault="00C600CD" w:rsidP="007B3DFC">
            <w:pPr>
              <w:rPr>
                <w:lang w:val="en-US"/>
              </w:rPr>
            </w:pPr>
            <w:r w:rsidRPr="00C6336F">
              <w:rPr>
                <w:lang w:val="en-US"/>
              </w:rPr>
              <w:t xml:space="preserve">• Substantial evidence indicates that translocations involving the MLL gene play a critical role in certain types of leukemia.  However, these translocations may arise spontaneously, presumably either through </w:t>
            </w:r>
            <w:proofErr w:type="spellStart"/>
            <w:r>
              <w:rPr>
                <w:lang w:val="en-US"/>
              </w:rPr>
              <w:t>t</w:t>
            </w:r>
            <w:r w:rsidRPr="00C6336F">
              <w:rPr>
                <w:lang w:val="en-US"/>
              </w:rPr>
              <w:t>opoII</w:t>
            </w:r>
            <w:proofErr w:type="spellEnd"/>
            <w:r w:rsidRPr="00C6336F">
              <w:rPr>
                <w:lang w:val="en-US"/>
              </w:rPr>
              <w:t xml:space="preserve"> errors or through unidentified endogenous or exogenous inhibitors of topoisomerase II.  There is little convincing evidence that I am aware of that xenobiotics induce MLL translocations in normal embryonic cells </w:t>
            </w:r>
            <w:r w:rsidRPr="00C6336F">
              <w:rPr>
                <w:i/>
                <w:lang w:val="en-US"/>
              </w:rPr>
              <w:t>in vivo</w:t>
            </w:r>
            <w:r w:rsidRPr="00C6336F">
              <w:rPr>
                <w:lang w:val="en-US"/>
              </w:rPr>
              <w:t xml:space="preserve">.  With the possible exception of dipyrone, which has been implicated in several studies, a </w:t>
            </w:r>
            <w:proofErr w:type="spellStart"/>
            <w:r>
              <w:rPr>
                <w:lang w:val="en-US"/>
              </w:rPr>
              <w:t>t</w:t>
            </w:r>
            <w:r w:rsidRPr="00C6336F">
              <w:rPr>
                <w:lang w:val="en-US"/>
              </w:rPr>
              <w:t>opoII</w:t>
            </w:r>
            <w:proofErr w:type="spellEnd"/>
            <w:r w:rsidRPr="00C6336F">
              <w:rPr>
                <w:lang w:val="en-US"/>
              </w:rPr>
              <w:t xml:space="preserve"> poison that can cause infant leukemia has not yet been identified.  Elevated risks of infant leukemia were reported for the children of mothers who took dipyrone during pregnancy (see Pombo-de-Oliveira, 2016 and references therein).  However, these studies appear to have originated from the same group in Brazil, and it is not clear to me whether these represent the same or different study populations.  </w:t>
            </w:r>
          </w:p>
          <w:p w:rsidR="00C600CD" w:rsidRDefault="00C600CD" w:rsidP="007B3DFC">
            <w:pPr>
              <w:rPr>
                <w:lang w:val="en-US"/>
              </w:rPr>
            </w:pPr>
          </w:p>
          <w:p w:rsidR="00C600CD" w:rsidRDefault="00C600CD" w:rsidP="007B3DFC">
            <w:pPr>
              <w:rPr>
                <w:lang w:val="en-US"/>
              </w:rPr>
            </w:pPr>
          </w:p>
          <w:p w:rsidR="00C600CD" w:rsidRDefault="00C600CD" w:rsidP="007B3DFC">
            <w:pPr>
              <w:rPr>
                <w:lang w:val="en-US"/>
              </w:rPr>
            </w:pPr>
          </w:p>
          <w:p w:rsidR="00C600CD" w:rsidRDefault="00C600CD" w:rsidP="007B3DFC">
            <w:pPr>
              <w:rPr>
                <w:lang w:val="en-US"/>
              </w:rPr>
            </w:pPr>
          </w:p>
          <w:p w:rsidR="00C600CD" w:rsidRDefault="00C600CD" w:rsidP="007B3DFC">
            <w:pPr>
              <w:rPr>
                <w:lang w:val="en-US"/>
              </w:rPr>
            </w:pPr>
          </w:p>
          <w:p w:rsidR="00C600CD" w:rsidRDefault="00C600CD" w:rsidP="007B3DFC">
            <w:pPr>
              <w:rPr>
                <w:lang w:val="en-US"/>
              </w:rPr>
            </w:pPr>
          </w:p>
          <w:p w:rsidR="00C600CD" w:rsidRDefault="00C600CD" w:rsidP="007B3DFC">
            <w:pPr>
              <w:rPr>
                <w:lang w:val="en-US"/>
              </w:rPr>
            </w:pPr>
          </w:p>
          <w:p w:rsidR="00C600CD" w:rsidRPr="00C6336F" w:rsidRDefault="00C600CD" w:rsidP="007B3DFC">
            <w:pPr>
              <w:rPr>
                <w:lang w:val="en-US"/>
              </w:rPr>
            </w:pPr>
          </w:p>
          <w:p w:rsidR="00C600CD" w:rsidRPr="00C6336F" w:rsidRDefault="00C600CD" w:rsidP="007B3DFC">
            <w:pPr>
              <w:rPr>
                <w:lang w:val="en-US"/>
              </w:rPr>
            </w:pPr>
            <w:r w:rsidRPr="00C6336F">
              <w:rPr>
                <w:lang w:val="en-US"/>
              </w:rPr>
              <w:t xml:space="preserve">• The distribution of breakpoints in the MLL gene seen in </w:t>
            </w:r>
            <w:proofErr w:type="spellStart"/>
            <w:r w:rsidRPr="00C6336F">
              <w:rPr>
                <w:lang w:val="en-US"/>
              </w:rPr>
              <w:t>leukemias</w:t>
            </w:r>
            <w:proofErr w:type="spellEnd"/>
            <w:r w:rsidRPr="00C6336F">
              <w:rPr>
                <w:lang w:val="en-US"/>
              </w:rPr>
              <w:t xml:space="preserve"> induced by </w:t>
            </w:r>
            <w:proofErr w:type="spellStart"/>
            <w:r>
              <w:rPr>
                <w:lang w:val="en-US"/>
              </w:rPr>
              <w:t>t</w:t>
            </w:r>
            <w:r w:rsidRPr="00C6336F">
              <w:rPr>
                <w:lang w:val="en-US"/>
              </w:rPr>
              <w:t>opoII</w:t>
            </w:r>
            <w:proofErr w:type="spellEnd"/>
            <w:r w:rsidRPr="00C6336F">
              <w:rPr>
                <w:lang w:val="en-US"/>
              </w:rPr>
              <w:t xml:space="preserve"> inhibitors shows a similarity to </w:t>
            </w:r>
            <w:r w:rsidRPr="00C6336F">
              <w:rPr>
                <w:lang w:val="en-US"/>
              </w:rPr>
              <w:lastRenderedPageBreak/>
              <w:t xml:space="preserve">those seen in </w:t>
            </w:r>
            <w:proofErr w:type="gramStart"/>
            <w:r w:rsidRPr="00C6336F">
              <w:rPr>
                <w:lang w:val="en-US"/>
              </w:rPr>
              <w:t>infants</w:t>
            </w:r>
            <w:proofErr w:type="gramEnd"/>
            <w:r w:rsidRPr="00C6336F">
              <w:rPr>
                <w:lang w:val="en-US"/>
              </w:rPr>
              <w:t xml:space="preserve"> </w:t>
            </w:r>
            <w:proofErr w:type="spellStart"/>
            <w:r w:rsidRPr="00C6336F">
              <w:rPr>
                <w:lang w:val="en-US"/>
              </w:rPr>
              <w:t>leukemias</w:t>
            </w:r>
            <w:proofErr w:type="spellEnd"/>
            <w:r w:rsidRPr="00C6336F">
              <w:rPr>
                <w:lang w:val="en-US"/>
              </w:rPr>
              <w:t xml:space="preserve">.  However, they frequently differ when examined at the sequence level (Jung </w:t>
            </w:r>
            <w:r w:rsidRPr="00C6336F">
              <w:rPr>
                <w:i/>
                <w:lang w:val="en-US"/>
              </w:rPr>
              <w:t>et al.,</w:t>
            </w:r>
            <w:r w:rsidRPr="00C6336F">
              <w:rPr>
                <w:lang w:val="en-US"/>
              </w:rPr>
              <w:t xml:space="preserve"> 2010; </w:t>
            </w:r>
            <w:proofErr w:type="spellStart"/>
            <w:r w:rsidRPr="00C6336F">
              <w:rPr>
                <w:lang w:val="en-US"/>
              </w:rPr>
              <w:t>Cimino</w:t>
            </w:r>
            <w:proofErr w:type="spellEnd"/>
            <w:r w:rsidRPr="00C6336F">
              <w:rPr>
                <w:lang w:val="en-US"/>
              </w:rPr>
              <w:t xml:space="preserve"> </w:t>
            </w:r>
            <w:r w:rsidRPr="00C6336F">
              <w:rPr>
                <w:i/>
                <w:lang w:val="en-US"/>
              </w:rPr>
              <w:t>et al.,</w:t>
            </w:r>
            <w:r w:rsidRPr="00C6336F">
              <w:rPr>
                <w:lang w:val="en-US"/>
              </w:rPr>
              <w:t xml:space="preserve"> 1997).  As described in Pendleton </w:t>
            </w:r>
            <w:r w:rsidRPr="00C6336F">
              <w:rPr>
                <w:i/>
                <w:lang w:val="en-US"/>
              </w:rPr>
              <w:t>et al.</w:t>
            </w:r>
            <w:r w:rsidRPr="00C6336F">
              <w:rPr>
                <w:lang w:val="en-US"/>
              </w:rPr>
              <w:t xml:space="preserve"> (2014) “Rearrangements in 11q23 that are associated with infant </w:t>
            </w:r>
            <w:proofErr w:type="spellStart"/>
            <w:r w:rsidRPr="00C6336F">
              <w:rPr>
                <w:lang w:val="en-US"/>
              </w:rPr>
              <w:t>leukemias</w:t>
            </w:r>
            <w:proofErr w:type="spellEnd"/>
            <w:r w:rsidRPr="00C6336F">
              <w:rPr>
                <w:lang w:val="en-US"/>
              </w:rPr>
              <w:t xml:space="preserve"> often are more complex than those observed in t-AMLs, and breakpoints are distributed more heterogeneously in the 8.3-kb BCR.”</w:t>
            </w:r>
          </w:p>
          <w:p w:rsidR="00C600CD" w:rsidRDefault="00C600CD" w:rsidP="007B3DFC">
            <w:pPr>
              <w:rPr>
                <w:lang w:val="en-US"/>
              </w:rPr>
            </w:pPr>
          </w:p>
          <w:p w:rsidR="00C600CD" w:rsidRDefault="00C600CD" w:rsidP="007B3DFC">
            <w:pPr>
              <w:rPr>
                <w:lang w:val="en-US"/>
              </w:rPr>
            </w:pPr>
          </w:p>
          <w:p w:rsidR="00C600CD" w:rsidRDefault="00C600CD" w:rsidP="007B3DFC">
            <w:pPr>
              <w:rPr>
                <w:lang w:val="en-US"/>
              </w:rPr>
            </w:pPr>
          </w:p>
          <w:p w:rsidR="00C600CD" w:rsidRPr="00C6336F" w:rsidRDefault="00C600CD" w:rsidP="007B3DFC">
            <w:pPr>
              <w:rPr>
                <w:lang w:val="en-US"/>
              </w:rPr>
            </w:pPr>
          </w:p>
          <w:p w:rsidR="00C600CD" w:rsidRPr="00C6336F" w:rsidRDefault="00C600CD" w:rsidP="007B3DFC">
            <w:pPr>
              <w:rPr>
                <w:lang w:val="en-US"/>
              </w:rPr>
            </w:pPr>
            <w:r w:rsidRPr="00C6336F">
              <w:rPr>
                <w:lang w:val="en-US"/>
              </w:rPr>
              <w:t xml:space="preserve">• </w:t>
            </w:r>
            <w:proofErr w:type="spellStart"/>
            <w:proofErr w:type="gramStart"/>
            <w:r>
              <w:rPr>
                <w:lang w:val="en-US"/>
              </w:rPr>
              <w:t>t</w:t>
            </w:r>
            <w:r w:rsidRPr="00C6336F">
              <w:rPr>
                <w:lang w:val="en-US"/>
              </w:rPr>
              <w:t>opoII</w:t>
            </w:r>
            <w:proofErr w:type="spellEnd"/>
            <w:proofErr w:type="gramEnd"/>
            <w:r w:rsidRPr="00C6336F">
              <w:rPr>
                <w:lang w:val="en-US"/>
              </w:rPr>
              <w:t xml:space="preserve"> poison is not a molecular initiating event (MIE).  From my perspective, the </w:t>
            </w:r>
            <w:r>
              <w:rPr>
                <w:lang w:val="en-US"/>
              </w:rPr>
              <w:t>MIE</w:t>
            </w:r>
            <w:r w:rsidRPr="00C6336F">
              <w:rPr>
                <w:lang w:val="en-US"/>
              </w:rPr>
              <w:t xml:space="preserve"> would be the inhibitor binding to the topo II enzyme and its interference with </w:t>
            </w:r>
            <w:proofErr w:type="spellStart"/>
            <w:r w:rsidRPr="00C6336F">
              <w:rPr>
                <w:lang w:val="en-US"/>
              </w:rPr>
              <w:t>rel</w:t>
            </w:r>
            <w:r>
              <w:rPr>
                <w:lang w:val="en-US"/>
              </w:rPr>
              <w:t>i</w:t>
            </w:r>
            <w:r w:rsidRPr="00C6336F">
              <w:rPr>
                <w:lang w:val="en-US"/>
              </w:rPr>
              <w:t>gation</w:t>
            </w:r>
            <w:proofErr w:type="spellEnd"/>
            <w:r w:rsidRPr="00C6336F">
              <w:rPr>
                <w:lang w:val="en-US"/>
              </w:rPr>
              <w:t xml:space="preserve"> of the stabilized double stranded DNA break.  A more disease-specific event would be the recombining of the DNA double strand breaks resulting in the critical translocation involving the MLL gene.  </w:t>
            </w:r>
          </w:p>
          <w:p w:rsidR="00C600CD" w:rsidRPr="00C6336F" w:rsidRDefault="00C600CD" w:rsidP="007B3DFC">
            <w:pPr>
              <w:rPr>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lang w:val="en-US"/>
              </w:rPr>
            </w:pPr>
            <w:r w:rsidRPr="00305549">
              <w:rPr>
                <w:i/>
                <w:lang w:val="en-US"/>
              </w:rPr>
              <w:t>R3:</w:t>
            </w:r>
            <w:r>
              <w:rPr>
                <w:lang w:val="en-US"/>
              </w:rPr>
              <w:t xml:space="preserve"> </w:t>
            </w:r>
          </w:p>
          <w:p w:rsidR="00C600CD" w:rsidRDefault="00C600CD" w:rsidP="007B3DFC">
            <w:pPr>
              <w:rPr>
                <w:lang w:val="en-US"/>
              </w:rPr>
            </w:pPr>
            <w:r>
              <w:rPr>
                <w:lang w:val="en-US"/>
              </w:rPr>
              <w:t>The authors made a big effort to include the appropriate scientific literature; however, in some sections of the AOP, more references would be valuable.</w:t>
            </w:r>
          </w:p>
          <w:p w:rsidR="00C600CD" w:rsidRDefault="00C600CD" w:rsidP="007B3DFC">
            <w:pPr>
              <w:rPr>
                <w:lang w:val="en-US"/>
              </w:rPr>
            </w:pPr>
            <w:r>
              <w:rPr>
                <w:lang w:val="en-US"/>
              </w:rPr>
              <w:t>In particular:</w:t>
            </w:r>
          </w:p>
          <w:p w:rsidR="00C600CD" w:rsidRDefault="00C600CD" w:rsidP="007B3DFC">
            <w:pPr>
              <w:rPr>
                <w:lang w:val="en-US"/>
              </w:rPr>
            </w:pPr>
            <w:r>
              <w:rPr>
                <w:lang w:val="en-US"/>
              </w:rPr>
              <w:t xml:space="preserve">Page 2, Background: “the hallmark of the AOP is the formation of MLL gene rearrangements…….acute leukemia by global (epi)genetic dysregulation” (refs? i.e. Gill Super </w:t>
            </w:r>
            <w:r w:rsidRPr="004052D9">
              <w:rPr>
                <w:i/>
                <w:lang w:val="en-US"/>
              </w:rPr>
              <w:t>et al</w:t>
            </w:r>
            <w:r>
              <w:rPr>
                <w:lang w:val="en-US"/>
              </w:rPr>
              <w:t>., Cancer Genet 2015, 208(5), 230)</w:t>
            </w:r>
          </w:p>
          <w:p w:rsidR="00C600CD" w:rsidRDefault="00C600CD" w:rsidP="007B3DFC">
            <w:pPr>
              <w:rPr>
                <w:lang w:val="en-US"/>
              </w:rPr>
            </w:pPr>
            <w:r>
              <w:rPr>
                <w:lang w:val="en-US"/>
              </w:rPr>
              <w:t xml:space="preserve">Page 2, Etoposide: recent ref on Topo II inhibitors and poisons: Delgado </w:t>
            </w:r>
            <w:r w:rsidRPr="004052D9">
              <w:rPr>
                <w:i/>
                <w:lang w:val="en-US"/>
              </w:rPr>
              <w:t>et al.,</w:t>
            </w:r>
            <w:r>
              <w:rPr>
                <w:lang w:val="en-US"/>
              </w:rPr>
              <w:t xml:space="preserve"> 2018, </w:t>
            </w:r>
            <w:proofErr w:type="spellStart"/>
            <w:r>
              <w:rPr>
                <w:lang w:val="en-US"/>
              </w:rPr>
              <w:t>Biochem</w:t>
            </w:r>
            <w:proofErr w:type="spellEnd"/>
            <w:r>
              <w:rPr>
                <w:lang w:val="en-US"/>
              </w:rPr>
              <w:t xml:space="preserve"> J., 475:373</w:t>
            </w:r>
          </w:p>
          <w:p w:rsidR="00C600CD" w:rsidRDefault="00C600CD" w:rsidP="007B3DFC">
            <w:pPr>
              <w:rPr>
                <w:lang w:val="en-US"/>
              </w:rPr>
            </w:pPr>
            <w:r>
              <w:rPr>
                <w:lang w:val="en-US"/>
              </w:rPr>
              <w:t xml:space="preserve">page 3, etoposide </w:t>
            </w:r>
            <w:proofErr w:type="spellStart"/>
            <w:r>
              <w:rPr>
                <w:lang w:val="en-US"/>
              </w:rPr>
              <w:t>quinone</w:t>
            </w:r>
            <w:proofErr w:type="spellEnd"/>
            <w:r>
              <w:rPr>
                <w:lang w:val="en-US"/>
              </w:rPr>
              <w:t xml:space="preserve">: refs on the different mechanism of action of etoposide and </w:t>
            </w:r>
            <w:proofErr w:type="spellStart"/>
            <w:r>
              <w:rPr>
                <w:lang w:val="en-US"/>
              </w:rPr>
              <w:t>quinone</w:t>
            </w:r>
            <w:proofErr w:type="spellEnd"/>
            <w:r>
              <w:rPr>
                <w:lang w:val="en-US"/>
              </w:rPr>
              <w:t xml:space="preserve"> metabolite;</w:t>
            </w:r>
          </w:p>
          <w:p w:rsidR="00C600CD" w:rsidRDefault="00C600CD" w:rsidP="007B3DFC">
            <w:pPr>
              <w:rPr>
                <w:lang w:val="en-US"/>
              </w:rPr>
            </w:pPr>
            <w:r>
              <w:rPr>
                <w:lang w:val="en-US"/>
              </w:rPr>
              <w:t xml:space="preserve">page 5, </w:t>
            </w:r>
            <w:proofErr w:type="spellStart"/>
            <w:r>
              <w:rPr>
                <w:lang w:val="en-US"/>
              </w:rPr>
              <w:t>Udroiu</w:t>
            </w:r>
            <w:proofErr w:type="spellEnd"/>
            <w:r>
              <w:rPr>
                <w:lang w:val="en-US"/>
              </w:rPr>
              <w:t xml:space="preserve"> </w:t>
            </w:r>
            <w:r w:rsidRPr="004052D9">
              <w:rPr>
                <w:i/>
                <w:lang w:val="en-US"/>
              </w:rPr>
              <w:t>et al.</w:t>
            </w:r>
            <w:r>
              <w:rPr>
                <w:lang w:val="en-US"/>
              </w:rPr>
              <w:t xml:space="preserve"> 2015 is a review: please cite the original studies </w:t>
            </w:r>
          </w:p>
          <w:p w:rsidR="00C600CD" w:rsidRDefault="00C600CD" w:rsidP="007B3DFC">
            <w:pPr>
              <w:rPr>
                <w:lang w:val="en-US"/>
              </w:rPr>
            </w:pPr>
            <w:r>
              <w:rPr>
                <w:lang w:val="en-US"/>
              </w:rPr>
              <w:t xml:space="preserve">page 6, how </w:t>
            </w:r>
            <w:proofErr w:type="spellStart"/>
            <w:r>
              <w:rPr>
                <w:lang w:val="en-US"/>
              </w:rPr>
              <w:t>topoII</w:t>
            </w:r>
            <w:proofErr w:type="spellEnd"/>
            <w:r>
              <w:rPr>
                <w:lang w:val="en-US"/>
              </w:rPr>
              <w:t xml:space="preserve"> activity is measured: there is a recent paper that could be included, NAR, 2017, 45(13): 7855</w:t>
            </w:r>
          </w:p>
          <w:p w:rsidR="00C600CD" w:rsidRDefault="00C600CD" w:rsidP="007B3DFC">
            <w:pPr>
              <w:rPr>
                <w:lang w:val="en-US"/>
              </w:rPr>
            </w:pPr>
            <w:r>
              <w:rPr>
                <w:lang w:val="en-US"/>
              </w:rPr>
              <w:t xml:space="preserve">In addition, inhibition of </w:t>
            </w:r>
            <w:proofErr w:type="spellStart"/>
            <w:r>
              <w:rPr>
                <w:lang w:val="en-US"/>
              </w:rPr>
              <w:t>topoII</w:t>
            </w:r>
            <w:proofErr w:type="spellEnd"/>
            <w:r>
              <w:rPr>
                <w:lang w:val="en-US"/>
              </w:rPr>
              <w:t xml:space="preserve"> induces block of the replication fork: methods could be reported measuring this effect. </w:t>
            </w:r>
          </w:p>
          <w:p w:rsidR="00C600CD" w:rsidRDefault="00C600CD" w:rsidP="007B3DFC">
            <w:pPr>
              <w:rPr>
                <w:lang w:val="en-US"/>
              </w:rPr>
            </w:pPr>
            <w:r>
              <w:rPr>
                <w:lang w:val="en-US"/>
              </w:rPr>
              <w:t>In this section, methods measuring the DNA damage response are reported; since they are a measure of DNA damage and there is a section on double strand breaks (DSB), the authors could evaluate whether to present these tests only in the DSB paragraph.</w:t>
            </w:r>
          </w:p>
          <w:p w:rsidR="00C600CD" w:rsidRDefault="00C600CD" w:rsidP="007B3DFC">
            <w:pPr>
              <w:rPr>
                <w:lang w:val="en-US"/>
              </w:rPr>
            </w:pPr>
          </w:p>
          <w:p w:rsidR="00C600CD" w:rsidRDefault="00C600CD" w:rsidP="007B3DFC">
            <w:pPr>
              <w:rPr>
                <w:lang w:val="en-US"/>
              </w:rPr>
            </w:pPr>
            <w:proofErr w:type="gramStart"/>
            <w:r>
              <w:rPr>
                <w:lang w:val="en-US"/>
              </w:rPr>
              <w:t>page</w:t>
            </w:r>
            <w:proofErr w:type="gramEnd"/>
            <w:r>
              <w:rPr>
                <w:lang w:val="en-US"/>
              </w:rPr>
              <w:t xml:space="preserve"> 12, how </w:t>
            </w:r>
            <w:r w:rsidRPr="004052D9">
              <w:rPr>
                <w:lang w:val="en-US"/>
              </w:rPr>
              <w:t xml:space="preserve">DSBs </w:t>
            </w:r>
            <w:r>
              <w:rPr>
                <w:lang w:val="en-US"/>
              </w:rPr>
              <w:t>are measured: the analyses of chromosomal aberrations and micronuclei should be mentioned.</w:t>
            </w:r>
          </w:p>
          <w:p w:rsidR="00C600CD" w:rsidRDefault="00C600CD" w:rsidP="007B3DFC">
            <w:pPr>
              <w:rPr>
                <w:lang w:val="en-US"/>
              </w:rPr>
            </w:pPr>
          </w:p>
          <w:p w:rsidR="00C600CD" w:rsidRDefault="00C600CD" w:rsidP="007B3DFC">
            <w:pPr>
              <w:rPr>
                <w:lang w:val="en-US"/>
              </w:rPr>
            </w:pPr>
            <w:proofErr w:type="gramStart"/>
            <w:r>
              <w:rPr>
                <w:lang w:val="en-US"/>
              </w:rPr>
              <w:t>page</w:t>
            </w:r>
            <w:proofErr w:type="gramEnd"/>
            <w:r>
              <w:rPr>
                <w:lang w:val="en-US"/>
              </w:rPr>
              <w:t xml:space="preserve"> 17, possible facilitating mutated genes: there is a recent paper that could be included, </w:t>
            </w:r>
            <w:proofErr w:type="spellStart"/>
            <w:r>
              <w:rPr>
                <w:lang w:val="en-US"/>
              </w:rPr>
              <w:t>Int</w:t>
            </w:r>
            <w:proofErr w:type="spellEnd"/>
            <w:r>
              <w:rPr>
                <w:lang w:val="en-US"/>
              </w:rPr>
              <w:t xml:space="preserve"> J Cancer 2017, 140, 864.</w:t>
            </w:r>
          </w:p>
          <w:p w:rsidR="00C600CD" w:rsidRPr="002C0F8D" w:rsidRDefault="00C600CD" w:rsidP="007B3DFC">
            <w:pPr>
              <w:rPr>
                <w:lang w:val="en-US"/>
              </w:rPr>
            </w:pPr>
          </w:p>
          <w:p w:rsidR="00C600CD" w:rsidRPr="002C0F8D" w:rsidRDefault="00C600CD" w:rsidP="007B3DFC">
            <w:pPr>
              <w:rPr>
                <w:i/>
                <w:lang w:val="en-US"/>
              </w:rPr>
            </w:pPr>
            <w:r w:rsidRPr="002C0F8D">
              <w:rPr>
                <w:i/>
                <w:lang w:val="en-US"/>
              </w:rPr>
              <w:t>R4:</w:t>
            </w:r>
          </w:p>
          <w:p w:rsidR="00C600CD" w:rsidRDefault="00C600CD" w:rsidP="007B3DFC">
            <w:pPr>
              <w:rPr>
                <w:lang w:val="en-US"/>
              </w:rPr>
            </w:pPr>
            <w:r w:rsidRPr="002C0F8D">
              <w:rPr>
                <w:lang w:val="en-US"/>
              </w:rPr>
              <w:t xml:space="preserve">I think the authors have done a reasonable job at incorporating the most relevant scientific literature on the </w:t>
            </w:r>
            <w:r w:rsidRPr="002C0F8D">
              <w:rPr>
                <w:lang w:val="en-US"/>
              </w:rPr>
              <w:lastRenderedPageBreak/>
              <w:t xml:space="preserve">subject. It should be highlighted that the supporting literature includes mostly studies that are not conducted </w:t>
            </w:r>
            <w:r w:rsidRPr="002C0F8D">
              <w:rPr>
                <w:i/>
                <w:lang w:val="en-US"/>
              </w:rPr>
              <w:t>in utero</w:t>
            </w:r>
            <w:r w:rsidRPr="002C0F8D">
              <w:rPr>
                <w:lang w:val="en-US"/>
              </w:rPr>
              <w:t>, as these latter are few.</w:t>
            </w:r>
          </w:p>
          <w:p w:rsidR="00C600CD" w:rsidRDefault="00C600CD" w:rsidP="007B3DFC">
            <w:pPr>
              <w:rPr>
                <w:lang w:val="en-US"/>
              </w:rPr>
            </w:pPr>
          </w:p>
        </w:tc>
        <w:tc>
          <w:tcPr>
            <w:tcW w:w="5728" w:type="dxa"/>
          </w:tcPr>
          <w:p w:rsidR="00C600CD" w:rsidRPr="002B593D" w:rsidRDefault="00C600CD" w:rsidP="007B3DFC">
            <w:pPr>
              <w:rPr>
                <w:color w:val="FF0000"/>
                <w:lang w:val="en-US"/>
              </w:rPr>
            </w:pPr>
          </w:p>
          <w:p w:rsidR="00C600CD" w:rsidRPr="003A2743" w:rsidRDefault="00C600CD" w:rsidP="007B3DFC">
            <w:pPr>
              <w:rPr>
                <w:lang w:val="en-US"/>
              </w:rPr>
            </w:pPr>
            <w:r w:rsidRPr="003A2743">
              <w:rPr>
                <w:lang w:val="en-US"/>
              </w:rPr>
              <w:t>Literature not available at the time of AOP will be checked for revision</w:t>
            </w:r>
          </w:p>
          <w:p w:rsidR="00C600CD" w:rsidRPr="003A2743" w:rsidRDefault="00C600CD" w:rsidP="007B3DFC">
            <w:pPr>
              <w:rPr>
                <w:lang w:val="en-US"/>
              </w:rPr>
            </w:pPr>
            <w:proofErr w:type="spellStart"/>
            <w:r w:rsidRPr="003A2743">
              <w:rPr>
                <w:lang w:val="en-US"/>
              </w:rPr>
              <w:t>Chlorpyrifos</w:t>
            </w:r>
            <w:proofErr w:type="spellEnd"/>
            <w:r w:rsidRPr="003A2743">
              <w:rPr>
                <w:lang w:val="en-US"/>
              </w:rPr>
              <w:t xml:space="preserve"> is currently under renewal and more precisely under comments evaluation, meaning that the comments are still not publicly available as well as the final conclusion</w:t>
            </w:r>
            <w:r>
              <w:rPr>
                <w:color w:val="FF0000"/>
                <w:lang w:val="en-US"/>
              </w:rPr>
              <w:t xml:space="preserve">. </w:t>
            </w:r>
            <w:r w:rsidRPr="003A2743">
              <w:rPr>
                <w:lang w:val="en-US"/>
              </w:rPr>
              <w:t xml:space="preserve">The genotoxicity issue for </w:t>
            </w:r>
            <w:proofErr w:type="spellStart"/>
            <w:r w:rsidRPr="003A2743">
              <w:rPr>
                <w:lang w:val="en-US"/>
              </w:rPr>
              <w:t>Chlorpyrifos</w:t>
            </w:r>
            <w:proofErr w:type="spellEnd"/>
            <w:r w:rsidRPr="003A2743">
              <w:rPr>
                <w:lang w:val="en-US"/>
              </w:rPr>
              <w:t xml:space="preserve"> is far from being resolved considering both the quality of the studies included in the RAR as well as the results. In addition, some comments are also likely related to the SO published by EFSA that is including the proposed AOP in the Appendix. Being the regulatory process undergoing, the </w:t>
            </w:r>
            <w:r w:rsidRPr="003A2743">
              <w:rPr>
                <w:lang w:val="en-US"/>
              </w:rPr>
              <w:lastRenderedPageBreak/>
              <w:t xml:space="preserve">quotation of the RAR was not considered appropriate by the authors of this AOP and only what is the open literature was considered  </w:t>
            </w:r>
          </w:p>
          <w:p w:rsidR="00C600CD" w:rsidRPr="003A2743" w:rsidRDefault="00C600CD" w:rsidP="007B3DFC">
            <w:pPr>
              <w:rPr>
                <w:lang w:val="en-US"/>
              </w:rPr>
            </w:pPr>
            <w:r w:rsidRPr="003A2743">
              <w:rPr>
                <w:lang w:val="en-US"/>
              </w:rPr>
              <w:t xml:space="preserve">The comment on </w:t>
            </w:r>
            <w:proofErr w:type="spellStart"/>
            <w:r w:rsidRPr="003A2743">
              <w:rPr>
                <w:lang w:val="en-US"/>
              </w:rPr>
              <w:t>ginestein</w:t>
            </w:r>
            <w:proofErr w:type="spellEnd"/>
            <w:r w:rsidRPr="003A2743">
              <w:rPr>
                <w:lang w:val="en-US"/>
              </w:rPr>
              <w:t xml:space="preserve"> is not clear. </w:t>
            </w:r>
            <w:proofErr w:type="spellStart"/>
            <w:r w:rsidRPr="003A2743">
              <w:rPr>
                <w:lang w:val="en-US"/>
              </w:rPr>
              <w:t>Ginestein</w:t>
            </w:r>
            <w:proofErr w:type="spellEnd"/>
            <w:r w:rsidRPr="003A2743">
              <w:rPr>
                <w:lang w:val="en-US"/>
              </w:rPr>
              <w:t xml:space="preserve"> was quoted as </w:t>
            </w:r>
            <w:proofErr w:type="spellStart"/>
            <w:r>
              <w:rPr>
                <w:lang w:val="en-US"/>
              </w:rPr>
              <w:t>t</w:t>
            </w:r>
            <w:r w:rsidRPr="008F12A4">
              <w:rPr>
                <w:lang w:val="en-US"/>
              </w:rPr>
              <w:t>opo</w:t>
            </w:r>
            <w:r w:rsidRPr="003A2743">
              <w:rPr>
                <w:lang w:val="en-US"/>
              </w:rPr>
              <w:t>II</w:t>
            </w:r>
            <w:proofErr w:type="spellEnd"/>
            <w:r w:rsidRPr="003A2743">
              <w:rPr>
                <w:lang w:val="en-US"/>
              </w:rPr>
              <w:t xml:space="preserve"> poisons and as such of potential interest for further work for exploring the AOP. The quotation of p</w:t>
            </w:r>
            <w:r>
              <w:rPr>
                <w:lang w:val="en-US"/>
              </w:rPr>
              <w:t>o</w:t>
            </w:r>
            <w:r w:rsidRPr="003A2743">
              <w:rPr>
                <w:lang w:val="en-US"/>
              </w:rPr>
              <w:t>te</w:t>
            </w:r>
            <w:r>
              <w:rPr>
                <w:lang w:val="en-US"/>
              </w:rPr>
              <w:t>n</w:t>
            </w:r>
            <w:r w:rsidRPr="003A2743">
              <w:rPr>
                <w:lang w:val="en-US"/>
              </w:rPr>
              <w:t xml:space="preserve">tial additional stressors is valuable in the context of the AOP framework as additional </w:t>
            </w:r>
            <w:proofErr w:type="gramStart"/>
            <w:r w:rsidRPr="003A2743">
              <w:rPr>
                <w:lang w:val="en-US"/>
              </w:rPr>
              <w:t>research of works are</w:t>
            </w:r>
            <w:proofErr w:type="gramEnd"/>
            <w:r w:rsidRPr="003A2743">
              <w:rPr>
                <w:lang w:val="en-US"/>
              </w:rPr>
              <w:t xml:space="preserve"> frequently warranted. In addition, this will give the opportunity to the reader of the AOP on the reasons why the empirical support has limitation in terms of number of available stressors. AOP are chemically agnostic, meaning that the pathway is more linked to the hazard identification/characterization steps if used in a risk assessment process; so the comment on </w:t>
            </w:r>
            <w:proofErr w:type="spellStart"/>
            <w:r w:rsidRPr="003A2743">
              <w:rPr>
                <w:lang w:val="en-US"/>
              </w:rPr>
              <w:t>ginestein</w:t>
            </w:r>
            <w:proofErr w:type="spellEnd"/>
            <w:r w:rsidRPr="003A2743">
              <w:rPr>
                <w:lang w:val="en-US"/>
              </w:rPr>
              <w:t xml:space="preserve"> intake (exposure) is not understood.</w:t>
            </w:r>
          </w:p>
          <w:p w:rsidR="00C600CD" w:rsidRPr="002B593D" w:rsidRDefault="00C600CD" w:rsidP="007B3DFC">
            <w:pPr>
              <w:rPr>
                <w:color w:val="FF0000"/>
                <w:lang w:val="en-US"/>
              </w:rPr>
            </w:pPr>
          </w:p>
          <w:p w:rsidR="00C600CD" w:rsidRPr="002B593D" w:rsidRDefault="00C600CD" w:rsidP="007B3DFC">
            <w:pPr>
              <w:rPr>
                <w:color w:val="FF0000"/>
                <w:lang w:val="en-US"/>
              </w:rPr>
            </w:pPr>
          </w:p>
          <w:p w:rsidR="00C600CD" w:rsidRPr="002B593D" w:rsidRDefault="00C600CD" w:rsidP="007B3DFC">
            <w:pPr>
              <w:rPr>
                <w:color w:val="FF0000"/>
                <w:lang w:val="en-US"/>
              </w:rPr>
            </w:pPr>
          </w:p>
          <w:p w:rsidR="00C600CD" w:rsidRPr="002B593D" w:rsidRDefault="00C600CD" w:rsidP="007B3DFC">
            <w:pPr>
              <w:rPr>
                <w:color w:val="FF0000"/>
                <w:lang w:val="en-US"/>
              </w:rPr>
            </w:pPr>
          </w:p>
          <w:p w:rsidR="00C600CD" w:rsidRPr="002B593D" w:rsidRDefault="00C600CD" w:rsidP="007B3DFC">
            <w:pPr>
              <w:rPr>
                <w:color w:val="FF0000"/>
                <w:lang w:val="en-US"/>
              </w:rPr>
            </w:pPr>
          </w:p>
          <w:p w:rsidR="00C600CD" w:rsidRPr="002B593D" w:rsidRDefault="00C600CD" w:rsidP="007B3DFC">
            <w:pPr>
              <w:rPr>
                <w:color w:val="FF0000"/>
                <w:lang w:val="en-US"/>
              </w:rPr>
            </w:pPr>
          </w:p>
          <w:p w:rsidR="00C600CD" w:rsidRPr="002B593D" w:rsidRDefault="00C600CD" w:rsidP="007B3DFC">
            <w:pPr>
              <w:rPr>
                <w:color w:val="FF0000"/>
                <w:lang w:val="en-US"/>
              </w:rPr>
            </w:pPr>
          </w:p>
          <w:p w:rsidR="00C600CD" w:rsidRPr="002B593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Pr="009C5289" w:rsidRDefault="00C600CD" w:rsidP="007B3DFC">
            <w:pPr>
              <w:rPr>
                <w:color w:val="FF0000"/>
                <w:lang w:val="en-US"/>
              </w:rPr>
            </w:pPr>
            <w:r w:rsidRPr="003A2743">
              <w:rPr>
                <w:lang w:val="en-US"/>
              </w:rPr>
              <w:t>The suggest</w:t>
            </w:r>
            <w:r>
              <w:rPr>
                <w:lang w:val="en-US"/>
              </w:rPr>
              <w:t>ed</w:t>
            </w:r>
            <w:r w:rsidRPr="003A2743">
              <w:rPr>
                <w:lang w:val="en-US"/>
              </w:rPr>
              <w:t xml:space="preserve"> point will be addressed in the background of the AOP which is actually describing only the IFL. </w:t>
            </w:r>
            <w:r>
              <w:rPr>
                <w:lang w:val="en-US"/>
              </w:rPr>
              <w:t xml:space="preserve">Authors will </w:t>
            </w:r>
            <w:r w:rsidRPr="003A2743">
              <w:rPr>
                <w:lang w:val="en-US"/>
              </w:rPr>
              <w:t>include the papers from many labs including Felix CA Lab</w:t>
            </w:r>
            <w:r w:rsidRPr="003A2743">
              <w:rPr>
                <w:color w:val="FF0000"/>
                <w:lang w:val="en-US"/>
              </w:rPr>
              <w:t>.</w:t>
            </w: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Pr="003A2743" w:rsidRDefault="00C600CD" w:rsidP="007B3DFC">
            <w:pPr>
              <w:rPr>
                <w:lang w:val="en-US"/>
              </w:rPr>
            </w:pPr>
            <w:r w:rsidRPr="003A2743">
              <w:rPr>
                <w:lang w:val="en-US"/>
              </w:rPr>
              <w:t xml:space="preserve">The comment is appreciated. The weakness of the epidemiological data is </w:t>
            </w:r>
            <w:r w:rsidRPr="003A2743">
              <w:rPr>
                <w:lang w:val="en-US"/>
              </w:rPr>
              <w:lastRenderedPageBreak/>
              <w:t xml:space="preserve">strength for supporting this AOP from the regulatory perspective. We know that the epidemiological studies for pesticides are very weak. Relevant to this AOP is that a consistent human health effect observed through multiple </w:t>
            </w:r>
            <w:proofErr w:type="spellStart"/>
            <w:r w:rsidRPr="003A2743">
              <w:rPr>
                <w:lang w:val="en-US"/>
              </w:rPr>
              <w:t>metanalysis</w:t>
            </w:r>
            <w:proofErr w:type="spellEnd"/>
            <w:r w:rsidRPr="003A2743">
              <w:rPr>
                <w:lang w:val="en-US"/>
              </w:rPr>
              <w:t xml:space="preserve"> is </w:t>
            </w:r>
            <w:proofErr w:type="spellStart"/>
            <w:r w:rsidRPr="003A2743">
              <w:rPr>
                <w:lang w:val="en-US"/>
              </w:rPr>
              <w:t>leukaemia</w:t>
            </w:r>
            <w:proofErr w:type="spellEnd"/>
            <w:r w:rsidRPr="003A2743">
              <w:rPr>
                <w:lang w:val="en-US"/>
              </w:rPr>
              <w:t xml:space="preserve">. </w:t>
            </w:r>
            <w:r>
              <w:rPr>
                <w:lang w:val="en-US"/>
              </w:rPr>
              <w:t xml:space="preserve">The authors </w:t>
            </w:r>
            <w:r w:rsidRPr="003A2743">
              <w:rPr>
                <w:lang w:val="en-US"/>
              </w:rPr>
              <w:t xml:space="preserve">know (see also comment above) that this is a very general diagnostic </w:t>
            </w:r>
            <w:proofErr w:type="gramStart"/>
            <w:r w:rsidRPr="003A2743">
              <w:rPr>
                <w:lang w:val="en-US"/>
              </w:rPr>
              <w:t>criteria</w:t>
            </w:r>
            <w:proofErr w:type="gramEnd"/>
            <w:r w:rsidRPr="003A2743">
              <w:rPr>
                <w:lang w:val="en-US"/>
              </w:rPr>
              <w:t xml:space="preserve"> which is basically impeding a proper hazard identification for many reasons. This triggered the idea of using </w:t>
            </w:r>
            <w:r w:rsidRPr="003A2743">
              <w:rPr>
                <w:i/>
                <w:lang w:val="en-US"/>
              </w:rPr>
              <w:t>specific</w:t>
            </w:r>
            <w:r w:rsidRPr="003A2743">
              <w:rPr>
                <w:lang w:val="en-US"/>
              </w:rPr>
              <w:t xml:space="preserve"> AO, to include human health outcome in the process of hazard identification. </w:t>
            </w:r>
          </w:p>
          <w:p w:rsidR="00C600CD" w:rsidRDefault="00C600CD" w:rsidP="007B3DFC">
            <w:pPr>
              <w:rPr>
                <w:lang w:val="en-US"/>
              </w:rPr>
            </w:pPr>
          </w:p>
          <w:p w:rsidR="00C600CD" w:rsidRPr="003A2743" w:rsidRDefault="00C600CD" w:rsidP="007B3DFC">
            <w:pPr>
              <w:rPr>
                <w:b/>
                <w:highlight w:val="yellow"/>
                <w:lang w:val="en-US"/>
              </w:rPr>
            </w:pPr>
            <w:r w:rsidRPr="003A2743">
              <w:rPr>
                <w:lang w:val="en-US"/>
              </w:rPr>
              <w:t xml:space="preserve">Dipyrone requires further experimental studies. There is epidemiological but not experimental supporting data since it was simply not tested. However, data from the UK Epidemiological group on childhood leukemia confirms Pombo-de-Oliveira`s data and suggest that </w:t>
            </w:r>
            <w:proofErr w:type="spellStart"/>
            <w:r w:rsidRPr="003A2743">
              <w:rPr>
                <w:lang w:val="en-US"/>
              </w:rPr>
              <w:t>transplacental</w:t>
            </w:r>
            <w:proofErr w:type="spellEnd"/>
            <w:r w:rsidRPr="003A2743">
              <w:rPr>
                <w:lang w:val="en-US"/>
              </w:rPr>
              <w:t xml:space="preserve"> exposure to Dipyrone</w:t>
            </w:r>
            <w:r>
              <w:rPr>
                <w:lang w:val="en-US"/>
              </w:rPr>
              <w:t xml:space="preserve"> </w:t>
            </w:r>
            <w:r w:rsidRPr="003A2743">
              <w:rPr>
                <w:lang w:val="en-US"/>
              </w:rPr>
              <w:t>is associated with higher risk of MLL</w:t>
            </w:r>
            <w:r>
              <w:rPr>
                <w:lang w:val="en-US"/>
              </w:rPr>
              <w:t xml:space="preserve"> and </w:t>
            </w:r>
            <w:r w:rsidRPr="003A2743">
              <w:rPr>
                <w:lang w:val="en-US"/>
              </w:rPr>
              <w:t>ALL. It should be noted that non-</w:t>
            </w:r>
            <w:proofErr w:type="spellStart"/>
            <w:r w:rsidRPr="003A2743">
              <w:rPr>
                <w:lang w:val="en-US"/>
              </w:rPr>
              <w:t>transplacental</w:t>
            </w:r>
            <w:proofErr w:type="spellEnd"/>
            <w:r w:rsidRPr="003A2743">
              <w:rPr>
                <w:lang w:val="en-US"/>
              </w:rPr>
              <w:t xml:space="preserve"> exposure (i.e. direct exposure, intramuscular, respiration etc</w:t>
            </w:r>
            <w:r>
              <w:rPr>
                <w:lang w:val="en-US"/>
              </w:rPr>
              <w:t>.</w:t>
            </w:r>
            <w:r w:rsidRPr="003A2743">
              <w:rPr>
                <w:lang w:val="en-US"/>
              </w:rPr>
              <w:t xml:space="preserve">) to this compound has not been tested in non-infants. </w:t>
            </w:r>
          </w:p>
          <w:p w:rsidR="00C600CD" w:rsidRPr="001B5D6C" w:rsidRDefault="00C600CD" w:rsidP="007B3DFC">
            <w:pPr>
              <w:rPr>
                <w:color w:val="FF0000"/>
                <w:lang w:val="en-US"/>
              </w:rPr>
            </w:pPr>
          </w:p>
          <w:p w:rsidR="00C600CD" w:rsidRDefault="00C600CD" w:rsidP="007B3DFC">
            <w:pPr>
              <w:rPr>
                <w:color w:val="FF0000"/>
                <w:lang w:val="en-US"/>
              </w:rPr>
            </w:pPr>
          </w:p>
          <w:p w:rsidR="00C600CD" w:rsidRDefault="00C600CD" w:rsidP="007B3DFC">
            <w:pPr>
              <w:rPr>
                <w:b/>
                <w:color w:val="FF0000"/>
                <w:lang w:val="en-US"/>
              </w:rPr>
            </w:pPr>
          </w:p>
          <w:p w:rsidR="00C600CD" w:rsidRDefault="00C600CD" w:rsidP="007B3DFC">
            <w:pPr>
              <w:rPr>
                <w:lang w:val="en-US"/>
              </w:rPr>
            </w:pPr>
            <w:r w:rsidRPr="003A2743">
              <w:rPr>
                <w:lang w:val="en-US"/>
              </w:rPr>
              <w:t xml:space="preserve">There is good information from the MLL </w:t>
            </w:r>
            <w:proofErr w:type="spellStart"/>
            <w:r w:rsidRPr="003A2743">
              <w:rPr>
                <w:lang w:val="en-US"/>
              </w:rPr>
              <w:t>recombinome</w:t>
            </w:r>
            <w:proofErr w:type="spellEnd"/>
            <w:r w:rsidRPr="003A2743">
              <w:rPr>
                <w:lang w:val="en-US"/>
              </w:rPr>
              <w:t xml:space="preserve"> consortium (Meyer </w:t>
            </w:r>
            <w:proofErr w:type="spellStart"/>
            <w:r w:rsidRPr="003A2743">
              <w:rPr>
                <w:lang w:val="en-US"/>
              </w:rPr>
              <w:t>Cet</w:t>
            </w:r>
            <w:proofErr w:type="spellEnd"/>
            <w:r w:rsidRPr="003A2743">
              <w:rPr>
                <w:lang w:val="en-US"/>
              </w:rPr>
              <w:t xml:space="preserve"> al. Leukemia 2009, 2013, 2017). MLL breaks occur in </w:t>
            </w:r>
            <w:proofErr w:type="gramStart"/>
            <w:r w:rsidRPr="003A2743">
              <w:rPr>
                <w:lang w:val="en-US"/>
              </w:rPr>
              <w:t>a</w:t>
            </w:r>
            <w:proofErr w:type="gramEnd"/>
            <w:r>
              <w:rPr>
                <w:lang w:val="en-US"/>
              </w:rPr>
              <w:t xml:space="preserve"> </w:t>
            </w:r>
            <w:r w:rsidRPr="003A2743">
              <w:rPr>
                <w:lang w:val="en-US"/>
              </w:rPr>
              <w:t>8.3 BCR,</w:t>
            </w:r>
            <w:r>
              <w:rPr>
                <w:lang w:val="en-US"/>
              </w:rPr>
              <w:t xml:space="preserve"> </w:t>
            </w:r>
            <w:r w:rsidRPr="003A2743">
              <w:rPr>
                <w:lang w:val="en-US"/>
              </w:rPr>
              <w:t xml:space="preserve">but differences exist with age, geographical distribution and disease. Breakpoints in </w:t>
            </w:r>
          </w:p>
          <w:p w:rsidR="00C600CD" w:rsidRPr="003A2743" w:rsidRDefault="00C600CD" w:rsidP="007B3DFC">
            <w:pPr>
              <w:rPr>
                <w:lang w:val="en-US"/>
              </w:rPr>
            </w:pPr>
            <w:proofErr w:type="gramStart"/>
            <w:r w:rsidRPr="003A2743">
              <w:rPr>
                <w:lang w:val="en-US"/>
              </w:rPr>
              <w:t>t-AML</w:t>
            </w:r>
            <w:proofErr w:type="gramEnd"/>
            <w:r w:rsidRPr="003A2743">
              <w:rPr>
                <w:lang w:val="en-US"/>
              </w:rPr>
              <w:t xml:space="preserve"> are more complex and heterogeneously distributed because leukemia-inducing hits are not </w:t>
            </w:r>
            <w:proofErr w:type="spellStart"/>
            <w:r w:rsidRPr="003A2743">
              <w:rPr>
                <w:lang w:val="en-US"/>
              </w:rPr>
              <w:t>transplacental</w:t>
            </w:r>
            <w:proofErr w:type="spellEnd"/>
            <w:r w:rsidRPr="003A2743">
              <w:rPr>
                <w:lang w:val="en-US"/>
              </w:rPr>
              <w:t xml:space="preserve"> and therefore are received in a more heterogeneous fashion (waves of overexposure in a systemic manner). Besides, the adjuvant contribution</w:t>
            </w:r>
            <w:r>
              <w:rPr>
                <w:lang w:val="en-US"/>
              </w:rPr>
              <w:t>s</w:t>
            </w:r>
            <w:r w:rsidRPr="003A2743">
              <w:rPr>
                <w:lang w:val="en-US"/>
              </w:rPr>
              <w:t xml:space="preserve"> of other chemotherapy drugs are unknown. Finally, the genetic and epigenetic contribution in t-AML is very variable since one cannot account for common and recurrent predisposing SNPs or genetic variants.</w:t>
            </w: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r w:rsidRPr="003A2743">
              <w:rPr>
                <w:lang w:val="en-US"/>
              </w:rPr>
              <w:t>It has to be stressed that the goal (perhaps the main goal) of the draft AOP was to supply a plausible pathway for the etiology of IFL, with all the available scientific knowledge.</w:t>
            </w:r>
            <w:r>
              <w:rPr>
                <w:lang w:val="en-US"/>
              </w:rPr>
              <w:t xml:space="preserve"> </w:t>
            </w:r>
            <w:r w:rsidRPr="003A2743">
              <w:rPr>
                <w:lang w:val="en-US"/>
              </w:rPr>
              <w:t xml:space="preserve">The </w:t>
            </w:r>
            <w:proofErr w:type="gramStart"/>
            <w:r w:rsidRPr="003A2743">
              <w:rPr>
                <w:lang w:val="en-US"/>
              </w:rPr>
              <w:t>authors  understand</w:t>
            </w:r>
            <w:proofErr w:type="gramEnd"/>
            <w:r w:rsidRPr="003A2743">
              <w:rPr>
                <w:lang w:val="en-US"/>
              </w:rPr>
              <w:t xml:space="preserve"> this comment but are quite resistant to change the name of the MIE. We discussed a lot, not only among the authors of this AOP, but also among the different scientists belonging to the WG who are authors of multiple AOPs in advanced stage of development. The issue is that the AOP is based on a scientific ground, though it is intended for regulatory application and use. Academically, there is no doubt that a more specific definition (as proposed) has an appropriate reasoning. However, we were already accused of being too specific (OECD internal review) and going in details will possibly deviate from the AOP concept. It is difficult to f</w:t>
            </w:r>
            <w:r>
              <w:rPr>
                <w:lang w:val="en-US"/>
              </w:rPr>
              <w:t>i</w:t>
            </w:r>
            <w:r w:rsidRPr="003A2743">
              <w:rPr>
                <w:lang w:val="en-US"/>
              </w:rPr>
              <w:t xml:space="preserve">nd a correct compromise between an academic and regulatory position for the definition of the MIE (similarly to the AO) and the number and definition of the KEs. Based on the wealth of discussion we had in the past, </w:t>
            </w:r>
            <w:r>
              <w:rPr>
                <w:lang w:val="en-US"/>
              </w:rPr>
              <w:t>the authors</w:t>
            </w:r>
            <w:r w:rsidRPr="003A2743">
              <w:rPr>
                <w:lang w:val="en-US"/>
              </w:rPr>
              <w:t xml:space="preserve"> would prefer to leave the definition of the MIE as it is with the main reason being that this would not change the intended regulatory application and that the 1</w:t>
            </w:r>
            <w:r w:rsidRPr="003A2743">
              <w:rPr>
                <w:vertAlign w:val="superscript"/>
                <w:lang w:val="en-US"/>
              </w:rPr>
              <w:t>st</w:t>
            </w:r>
            <w:r w:rsidRPr="003A2743">
              <w:rPr>
                <w:lang w:val="en-US"/>
              </w:rPr>
              <w:t xml:space="preserve"> KE could be used to link this AOP to the network.</w:t>
            </w:r>
          </w:p>
          <w:p w:rsidR="00C600CD" w:rsidRPr="003A2743" w:rsidRDefault="00C600CD" w:rsidP="007B3DFC">
            <w:pPr>
              <w:rPr>
                <w:lang w:val="en-US"/>
              </w:rPr>
            </w:pPr>
          </w:p>
          <w:p w:rsidR="00C600CD" w:rsidRPr="003A2743" w:rsidRDefault="00C600CD" w:rsidP="007B3DFC">
            <w:pPr>
              <w:rPr>
                <w:lang w:val="en-US"/>
              </w:rPr>
            </w:pPr>
            <w:r w:rsidRPr="003A2743">
              <w:rPr>
                <w:lang w:val="en-US"/>
              </w:rPr>
              <w:t>The suggested literature will be checked an added as appropriate.</w:t>
            </w: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Pr="002B593D" w:rsidRDefault="00C600CD" w:rsidP="007B3DFC">
            <w:pPr>
              <w:rPr>
                <w:color w:val="FF0000"/>
                <w:lang w:val="en-US"/>
              </w:rPr>
            </w:pPr>
          </w:p>
        </w:tc>
      </w:tr>
      <w:tr w:rsidR="00C600CD" w:rsidRPr="00D77EBB" w:rsidTr="007B3DFC">
        <w:tc>
          <w:tcPr>
            <w:tcW w:w="2361" w:type="dxa"/>
          </w:tcPr>
          <w:p w:rsidR="00C600CD" w:rsidRPr="00305549" w:rsidRDefault="00C600CD" w:rsidP="007B3DFC">
            <w:pPr>
              <w:rPr>
                <w:i/>
                <w:lang w:val="en-US"/>
              </w:rPr>
            </w:pPr>
            <w:r w:rsidRPr="00305549">
              <w:rPr>
                <w:i/>
                <w:lang w:val="en-US"/>
              </w:rPr>
              <w:lastRenderedPageBreak/>
              <w:t>Does the scientific content of the AOP reflect current</w:t>
            </w:r>
            <w:r>
              <w:rPr>
                <w:i/>
                <w:lang w:val="en-US"/>
              </w:rPr>
              <w:t xml:space="preserve"> </w:t>
            </w:r>
            <w:r w:rsidRPr="00305549">
              <w:rPr>
                <w:i/>
                <w:lang w:val="en-US"/>
              </w:rPr>
              <w:t>scientific knowledge on this specific topic?</w:t>
            </w:r>
          </w:p>
        </w:tc>
        <w:tc>
          <w:tcPr>
            <w:tcW w:w="6188" w:type="dxa"/>
          </w:tcPr>
          <w:p w:rsidR="00C600CD" w:rsidRPr="00A00EF7" w:rsidRDefault="00C600CD" w:rsidP="007B3DFC">
            <w:pPr>
              <w:rPr>
                <w:lang w:val="en-US"/>
              </w:rPr>
            </w:pPr>
            <w:r>
              <w:rPr>
                <w:i/>
                <w:lang w:val="en-US"/>
              </w:rPr>
              <w:t>R2:</w:t>
            </w:r>
          </w:p>
          <w:p w:rsidR="00C600CD" w:rsidRDefault="00C600CD" w:rsidP="007B3DFC">
            <w:pPr>
              <w:rPr>
                <w:lang w:val="en-US"/>
              </w:rPr>
            </w:pPr>
            <w:r w:rsidRPr="00A00EF7">
              <w:rPr>
                <w:lang w:val="en-US"/>
              </w:rPr>
              <w:t xml:space="preserve">The AOP states in several places that the latency period for </w:t>
            </w:r>
            <w:proofErr w:type="spellStart"/>
            <w:r w:rsidRPr="00A00EF7">
              <w:rPr>
                <w:lang w:val="en-US"/>
              </w:rPr>
              <w:t>leukemias</w:t>
            </w:r>
            <w:proofErr w:type="spellEnd"/>
            <w:r w:rsidRPr="00A00EF7">
              <w:rPr>
                <w:lang w:val="en-US"/>
              </w:rPr>
              <w:t xml:space="preserve"> induced by Topo II poisons is &lt;2 years.  Although this is stated in the reference cited, this is incorrect in a couple of ways.  First, the number of interest is generally the </w:t>
            </w:r>
            <w:r w:rsidRPr="00A00EF7">
              <w:rPr>
                <w:u w:val="single"/>
                <w:lang w:val="en-US"/>
              </w:rPr>
              <w:t>median</w:t>
            </w:r>
            <w:r w:rsidRPr="00A00EF7">
              <w:rPr>
                <w:lang w:val="en-US"/>
              </w:rPr>
              <w:t xml:space="preserve"> latency period.  This is typically reported as 2-3 years, but there is at least one prominent example where the median latency period was over 3 years.  For example, the median latency for t-AML reported by </w:t>
            </w:r>
            <w:proofErr w:type="spellStart"/>
            <w:r w:rsidRPr="00A00EF7">
              <w:rPr>
                <w:lang w:val="en-US"/>
              </w:rPr>
              <w:t>Hijiya</w:t>
            </w:r>
            <w:proofErr w:type="spellEnd"/>
            <w:r w:rsidRPr="00A00EF7">
              <w:rPr>
                <w:lang w:val="en-US"/>
              </w:rPr>
              <w:t xml:space="preserve"> </w:t>
            </w:r>
            <w:r w:rsidRPr="00A00EF7">
              <w:rPr>
                <w:i/>
                <w:lang w:val="en-US"/>
              </w:rPr>
              <w:t>et al.</w:t>
            </w:r>
            <w:r w:rsidRPr="00A00EF7">
              <w:rPr>
                <w:lang w:val="en-US"/>
              </w:rPr>
              <w:t xml:space="preserve"> (2007) was 3.4 years.  The latency period also varies by translocation partner, with some being well over 3 years (</w:t>
            </w:r>
            <w:proofErr w:type="spellStart"/>
            <w:r w:rsidRPr="00A00EF7">
              <w:rPr>
                <w:lang w:val="en-US"/>
              </w:rPr>
              <w:t>Balgobind</w:t>
            </w:r>
            <w:proofErr w:type="spellEnd"/>
            <w:r w:rsidRPr="00A00EF7">
              <w:rPr>
                <w:lang w:val="en-US"/>
              </w:rPr>
              <w:t xml:space="preserve"> </w:t>
            </w:r>
            <w:r w:rsidRPr="00A00EF7">
              <w:rPr>
                <w:i/>
                <w:lang w:val="en-US"/>
              </w:rPr>
              <w:t>et al.,</w:t>
            </w:r>
            <w:r w:rsidRPr="00A00EF7">
              <w:rPr>
                <w:lang w:val="en-US"/>
              </w:rPr>
              <w:t xml:space="preserve"> 2010).  The WHO (2008) describes the latency period for these types of therapy-related </w:t>
            </w:r>
            <w:proofErr w:type="spellStart"/>
            <w:r w:rsidRPr="00A00EF7">
              <w:rPr>
                <w:lang w:val="en-US"/>
              </w:rPr>
              <w:t>leukemias</w:t>
            </w:r>
            <w:proofErr w:type="spellEnd"/>
            <w:r w:rsidRPr="00A00EF7">
              <w:rPr>
                <w:lang w:val="en-US"/>
              </w:rPr>
              <w:t xml:space="preserve"> as being about 1-5 years.  </w:t>
            </w:r>
          </w:p>
          <w:p w:rsidR="00C600CD" w:rsidRDefault="00C600CD" w:rsidP="007B3DFC">
            <w:pPr>
              <w:rPr>
                <w:lang w:val="en-US"/>
              </w:rPr>
            </w:pPr>
          </w:p>
          <w:p w:rsidR="00C600CD" w:rsidRPr="00CC0671" w:rsidRDefault="00C600CD" w:rsidP="007B3DFC">
            <w:pPr>
              <w:rPr>
                <w:color w:val="FF0000"/>
                <w:lang w:val="en-US"/>
              </w:rPr>
            </w:pPr>
            <w:r w:rsidRPr="00A00EF7">
              <w:rPr>
                <w:lang w:val="en-US"/>
              </w:rPr>
              <w:t>Etoposide clearly induces DNA breakage and translocations.  However, the mechanism by which this occurs is not as well established as implied in the text.  Various mechanisms have been proposed including those involving apoptosis, scaffold attachment regions, and various nucleases in addition to topo II</w:t>
            </w:r>
            <w:r>
              <w:rPr>
                <w:lang w:val="en-US"/>
              </w:rPr>
              <w:t xml:space="preserve"> (</w:t>
            </w:r>
            <w:proofErr w:type="spellStart"/>
            <w:r>
              <w:rPr>
                <w:lang w:val="en-US"/>
              </w:rPr>
              <w:t>Gole</w:t>
            </w:r>
            <w:proofErr w:type="spellEnd"/>
            <w:r>
              <w:rPr>
                <w:lang w:val="en-US"/>
              </w:rPr>
              <w:t xml:space="preserve"> and </w:t>
            </w:r>
            <w:proofErr w:type="spellStart"/>
            <w:r>
              <w:rPr>
                <w:lang w:val="en-US"/>
              </w:rPr>
              <w:t>Weismuller</w:t>
            </w:r>
            <w:proofErr w:type="spellEnd"/>
            <w:r>
              <w:rPr>
                <w:lang w:val="en-US"/>
              </w:rPr>
              <w:t>, 2015)</w:t>
            </w:r>
            <w:r w:rsidRPr="00A00EF7">
              <w:rPr>
                <w:lang w:val="en-US"/>
              </w:rPr>
              <w:t xml:space="preserve">.  In many cases, the breakpoints seen in MLL recombined </w:t>
            </w:r>
            <w:proofErr w:type="spellStart"/>
            <w:r w:rsidRPr="00A00EF7">
              <w:rPr>
                <w:lang w:val="en-US"/>
              </w:rPr>
              <w:t>leukemias</w:t>
            </w:r>
            <w:proofErr w:type="spellEnd"/>
            <w:r w:rsidRPr="00A00EF7">
              <w:rPr>
                <w:lang w:val="en-US"/>
              </w:rPr>
              <w:t xml:space="preserve"> induced by etoposide are not directly adjacent to a </w:t>
            </w:r>
            <w:proofErr w:type="spellStart"/>
            <w:r>
              <w:rPr>
                <w:lang w:val="en-US"/>
              </w:rPr>
              <w:t>t</w:t>
            </w:r>
            <w:r w:rsidRPr="00A00EF7">
              <w:rPr>
                <w:lang w:val="en-US"/>
              </w:rPr>
              <w:t>opoII</w:t>
            </w:r>
            <w:proofErr w:type="spellEnd"/>
            <w:r w:rsidRPr="00A00EF7">
              <w:rPr>
                <w:lang w:val="en-US"/>
              </w:rPr>
              <w:t xml:space="preserve"> recognition site (see for example, </w:t>
            </w:r>
            <w:r w:rsidRPr="003A2743">
              <w:rPr>
                <w:lang w:val="en-US"/>
              </w:rPr>
              <w:t>Wright and Vaughan, 2014).</w:t>
            </w:r>
          </w:p>
          <w:p w:rsidR="00C600CD" w:rsidRPr="00A00EF7" w:rsidRDefault="00C600CD" w:rsidP="007B3DFC">
            <w:pPr>
              <w:rPr>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r w:rsidRPr="00305549">
              <w:rPr>
                <w:i/>
                <w:lang w:val="en-US"/>
              </w:rPr>
              <w:lastRenderedPageBreak/>
              <w:t>R3:</w:t>
            </w:r>
          </w:p>
          <w:p w:rsidR="00C600CD" w:rsidRPr="00CC0671" w:rsidRDefault="00C600CD" w:rsidP="007B3DFC">
            <w:pPr>
              <w:rPr>
                <w:color w:val="FF0000"/>
                <w:lang w:val="en-US"/>
              </w:rPr>
            </w:pPr>
            <w:r>
              <w:rPr>
                <w:lang w:val="en-US"/>
              </w:rPr>
              <w:t xml:space="preserve">Yes; however, the question on how topo II cleavage and specific translocations are related, in my opinion, deserves to be more specifically described, </w:t>
            </w:r>
            <w:r w:rsidRPr="003948DF">
              <w:rPr>
                <w:lang w:val="en-US"/>
              </w:rPr>
              <w:t xml:space="preserve">possibly taking into account the paper by </w:t>
            </w:r>
            <w:r w:rsidRPr="003A2743">
              <w:rPr>
                <w:lang w:val="en-US"/>
              </w:rPr>
              <w:t xml:space="preserve">Yu </w:t>
            </w:r>
            <w:r w:rsidRPr="003A2743">
              <w:rPr>
                <w:i/>
                <w:lang w:val="en-US"/>
              </w:rPr>
              <w:t>et al.,</w:t>
            </w:r>
            <w:r w:rsidRPr="003A2743">
              <w:rPr>
                <w:lang w:val="en-US"/>
              </w:rPr>
              <w:t xml:space="preserve"> 2017 Genome Res, 27, 1238. </w:t>
            </w:r>
          </w:p>
          <w:p w:rsidR="00C600CD" w:rsidRDefault="00C600CD" w:rsidP="007B3DFC">
            <w:pPr>
              <w:rPr>
                <w:lang w:val="en-US"/>
              </w:rPr>
            </w:pPr>
          </w:p>
          <w:p w:rsidR="00C600CD" w:rsidRPr="002C0F8D" w:rsidRDefault="00C600CD" w:rsidP="007B3DFC">
            <w:pPr>
              <w:rPr>
                <w:i/>
                <w:lang w:val="en-US"/>
              </w:rPr>
            </w:pPr>
            <w:r w:rsidRPr="002C0F8D">
              <w:rPr>
                <w:i/>
                <w:lang w:val="en-US"/>
              </w:rPr>
              <w:t>R4:</w:t>
            </w:r>
          </w:p>
          <w:p w:rsidR="00C600CD" w:rsidRDefault="00C600CD" w:rsidP="007B3DFC">
            <w:pPr>
              <w:rPr>
                <w:lang w:val="en-US"/>
              </w:rPr>
            </w:pPr>
            <w:r w:rsidRPr="002C0F8D">
              <w:rPr>
                <w:lang w:val="en-US"/>
              </w:rPr>
              <w:t>The scientific content of the AOP accurately reflects the current scientific knowledge on the topic.</w:t>
            </w:r>
          </w:p>
          <w:p w:rsidR="00C600CD" w:rsidRPr="00B64DDF" w:rsidRDefault="00C600CD" w:rsidP="007B3DFC">
            <w:pPr>
              <w:rPr>
                <w:lang w:val="en-US"/>
              </w:rPr>
            </w:pPr>
          </w:p>
        </w:tc>
        <w:tc>
          <w:tcPr>
            <w:tcW w:w="5728" w:type="dxa"/>
          </w:tcPr>
          <w:p w:rsidR="00C600CD" w:rsidRPr="003A2743" w:rsidRDefault="00C600CD" w:rsidP="007B3DFC">
            <w:pPr>
              <w:rPr>
                <w:i/>
                <w:color w:val="FF0000"/>
                <w:highlight w:val="yellow"/>
                <w:lang w:val="en-US"/>
              </w:rPr>
            </w:pPr>
          </w:p>
          <w:p w:rsidR="00C600CD" w:rsidRPr="00835EB6" w:rsidRDefault="00C600CD" w:rsidP="007B3DFC">
            <w:pPr>
              <w:rPr>
                <w:lang w:val="en-US"/>
              </w:rPr>
            </w:pPr>
            <w:r w:rsidRPr="00835EB6">
              <w:rPr>
                <w:lang w:val="en-US"/>
              </w:rPr>
              <w:t>The latency period is the median-mean of latency. The 2 year threshold is used to refer to infant leukemia</w:t>
            </w:r>
            <w:r>
              <w:rPr>
                <w:lang w:val="en-US"/>
              </w:rPr>
              <w:t>.</w:t>
            </w:r>
          </w:p>
          <w:p w:rsidR="00C600CD" w:rsidRPr="003948DF" w:rsidRDefault="00C600CD" w:rsidP="007B3DFC">
            <w:pPr>
              <w:rPr>
                <w:color w:val="FF0000"/>
                <w:highlight w:val="yellow"/>
                <w:lang w:val="en-US"/>
              </w:rPr>
            </w:pPr>
          </w:p>
          <w:p w:rsidR="00C600CD" w:rsidRPr="003A2743" w:rsidRDefault="00C600CD" w:rsidP="007B3DFC">
            <w:pPr>
              <w:rPr>
                <w:color w:val="FF0000"/>
                <w:highlight w:val="yellow"/>
                <w:lang w:val="en-US"/>
              </w:rPr>
            </w:pPr>
          </w:p>
          <w:p w:rsidR="00C600CD" w:rsidRPr="003A2743" w:rsidRDefault="00C600CD" w:rsidP="007B3DFC">
            <w:pPr>
              <w:rPr>
                <w:color w:val="FF0000"/>
                <w:highlight w:val="yellow"/>
                <w:lang w:val="en-US"/>
              </w:rPr>
            </w:pPr>
          </w:p>
          <w:p w:rsidR="00C600CD" w:rsidRPr="003A2743" w:rsidRDefault="00C600CD" w:rsidP="007B3DFC">
            <w:pPr>
              <w:rPr>
                <w:color w:val="FF0000"/>
                <w:highlight w:val="yellow"/>
                <w:lang w:val="en-US"/>
              </w:rPr>
            </w:pPr>
          </w:p>
          <w:p w:rsidR="00C600CD" w:rsidRPr="003A2743" w:rsidRDefault="00C600CD" w:rsidP="007B3DFC">
            <w:pPr>
              <w:rPr>
                <w:szCs w:val="22"/>
                <w:shd w:val="clear" w:color="auto" w:fill="FFFFFF"/>
              </w:rPr>
            </w:pPr>
            <w:r w:rsidRPr="003A2743">
              <w:rPr>
                <w:lang w:val="en-US"/>
              </w:rPr>
              <w:t>The authors agree we need to describe this point in the KE description, in the description of the stressor and in the uncertainties part of the overall assessment of the AOP</w:t>
            </w:r>
            <w:r>
              <w:rPr>
                <w:lang w:val="en-US"/>
              </w:rPr>
              <w:t xml:space="preserve">. The </w:t>
            </w:r>
            <w:proofErr w:type="gramStart"/>
            <w:r>
              <w:rPr>
                <w:lang w:val="en-US"/>
              </w:rPr>
              <w:t xml:space="preserve">authors </w:t>
            </w:r>
            <w:r w:rsidRPr="003A2743">
              <w:rPr>
                <w:lang w:val="en-US"/>
              </w:rPr>
              <w:t xml:space="preserve"> agree</w:t>
            </w:r>
            <w:proofErr w:type="gramEnd"/>
            <w:r w:rsidRPr="003A2743">
              <w:rPr>
                <w:lang w:val="en-US"/>
              </w:rPr>
              <w:t xml:space="preserve"> that this is still an open field actively working on </w:t>
            </w:r>
            <w:proofErr w:type="spellStart"/>
            <w:r>
              <w:rPr>
                <w:lang w:val="en-US"/>
              </w:rPr>
              <w:t>t</w:t>
            </w:r>
            <w:r w:rsidRPr="003A2743">
              <w:rPr>
                <w:lang w:val="en-US"/>
              </w:rPr>
              <w:t>opoII</w:t>
            </w:r>
            <w:proofErr w:type="spellEnd"/>
            <w:r w:rsidRPr="003A2743">
              <w:rPr>
                <w:lang w:val="en-US"/>
              </w:rPr>
              <w:t xml:space="preserve"> mechanisms. C</w:t>
            </w:r>
            <w:r>
              <w:rPr>
                <w:lang w:val="en-US"/>
              </w:rPr>
              <w:t>A</w:t>
            </w:r>
            <w:r w:rsidRPr="003A2743">
              <w:rPr>
                <w:lang w:val="en-US"/>
              </w:rPr>
              <w:t xml:space="preserve"> </w:t>
            </w:r>
            <w:r>
              <w:rPr>
                <w:lang w:val="en-US"/>
              </w:rPr>
              <w:t>F</w:t>
            </w:r>
            <w:r w:rsidRPr="003A2743">
              <w:rPr>
                <w:lang w:val="en-US"/>
              </w:rPr>
              <w:t>elix just reported that</w:t>
            </w:r>
            <w:r w:rsidRPr="003A2743">
              <w:rPr>
                <w:b/>
                <w:lang w:val="en-US"/>
              </w:rPr>
              <w:t xml:space="preserve"> </w:t>
            </w:r>
            <w:r w:rsidRPr="003A2743">
              <w:rPr>
                <w:szCs w:val="22"/>
                <w:shd w:val="clear" w:color="auto" w:fill="FFFFFF"/>
              </w:rPr>
              <w:t>TOP2A</w:t>
            </w:r>
            <w:r w:rsidRPr="003A2743">
              <w:rPr>
                <w:b/>
                <w:szCs w:val="22"/>
                <w:shd w:val="clear" w:color="auto" w:fill="FFFFFF"/>
              </w:rPr>
              <w:t xml:space="preserve"> </w:t>
            </w:r>
            <w:r w:rsidRPr="003A2743">
              <w:rPr>
                <w:szCs w:val="22"/>
                <w:shd w:val="clear" w:color="auto" w:fill="FFFFFF"/>
              </w:rPr>
              <w:t>cleavage is also a broad DNA damage mechanism in oncogenic translocations such as MLL. Furthermore, please not</w:t>
            </w:r>
            <w:r>
              <w:rPr>
                <w:szCs w:val="22"/>
                <w:shd w:val="clear" w:color="auto" w:fill="FFFFFF"/>
              </w:rPr>
              <w:t>e</w:t>
            </w:r>
            <w:r w:rsidRPr="003A2743">
              <w:rPr>
                <w:szCs w:val="22"/>
                <w:shd w:val="clear" w:color="auto" w:fill="FFFFFF"/>
              </w:rPr>
              <w:t xml:space="preserve"> </w:t>
            </w:r>
            <w:r w:rsidRPr="00835EB6">
              <w:rPr>
                <w:szCs w:val="22"/>
                <w:shd w:val="clear" w:color="auto" w:fill="FFFFFF"/>
              </w:rPr>
              <w:t xml:space="preserve">that a </w:t>
            </w:r>
            <w:proofErr w:type="spellStart"/>
            <w:r>
              <w:rPr>
                <w:szCs w:val="22"/>
                <w:shd w:val="clear" w:color="auto" w:fill="FFFFFF"/>
              </w:rPr>
              <w:t>t</w:t>
            </w:r>
            <w:r w:rsidRPr="00835EB6">
              <w:rPr>
                <w:szCs w:val="22"/>
                <w:shd w:val="clear" w:color="auto" w:fill="FFFFFF"/>
              </w:rPr>
              <w:t>opoII</w:t>
            </w:r>
            <w:proofErr w:type="spellEnd"/>
            <w:r w:rsidRPr="003A2743">
              <w:rPr>
                <w:sz w:val="20"/>
                <w:shd w:val="clear" w:color="auto" w:fill="FFFFFF"/>
              </w:rPr>
              <w:t xml:space="preserve"> </w:t>
            </w:r>
            <w:r w:rsidRPr="00835EB6">
              <w:rPr>
                <w:szCs w:val="22"/>
                <w:shd w:val="clear" w:color="auto" w:fill="FFFFFF"/>
              </w:rPr>
              <w:t xml:space="preserve">inhibitor inhibits the enzyme to facilitate </w:t>
            </w:r>
            <w:r w:rsidRPr="003A2743">
              <w:rPr>
                <w:i/>
                <w:szCs w:val="22"/>
                <w:shd w:val="clear" w:color="auto" w:fill="FFFFFF"/>
              </w:rPr>
              <w:t>bona fide</w:t>
            </w:r>
            <w:r w:rsidRPr="003A2743">
              <w:rPr>
                <w:szCs w:val="22"/>
                <w:shd w:val="clear" w:color="auto" w:fill="FFFFFF"/>
              </w:rPr>
              <w:t xml:space="preserve"> DNA repair; therefore, the consequence is that many molecular</w:t>
            </w:r>
            <w:r w:rsidRPr="003A2743">
              <w:rPr>
                <w:sz w:val="20"/>
                <w:shd w:val="clear" w:color="auto" w:fill="FFFFFF"/>
              </w:rPr>
              <w:t xml:space="preserve"> </w:t>
            </w:r>
            <w:r w:rsidRPr="003A2743">
              <w:rPr>
                <w:szCs w:val="22"/>
                <w:shd w:val="clear" w:color="auto" w:fill="FFFFFF"/>
              </w:rPr>
              <w:t>pathways involved in DNA damage repair become no longer functional.</w:t>
            </w:r>
          </w:p>
          <w:p w:rsidR="00C600CD" w:rsidRPr="003A2743" w:rsidRDefault="00C600CD" w:rsidP="007B3DFC">
            <w:pPr>
              <w:rPr>
                <w:szCs w:val="22"/>
                <w:lang w:val="en-US"/>
              </w:rPr>
            </w:pPr>
            <w:r w:rsidRPr="003A2743">
              <w:rPr>
                <w:szCs w:val="22"/>
                <w:shd w:val="clear" w:color="auto" w:fill="FFFFFF"/>
              </w:rPr>
              <w:t xml:space="preserve">The fact that the exact mechanism is still unresolved does not invalidate the AOP. </w:t>
            </w:r>
          </w:p>
          <w:p w:rsidR="00C600CD" w:rsidRPr="003A2743" w:rsidRDefault="00C600CD" w:rsidP="007B3DFC">
            <w:pPr>
              <w:rPr>
                <w:color w:val="FF0000"/>
                <w:highlight w:val="yellow"/>
                <w:lang w:val="en-US"/>
              </w:rPr>
            </w:pPr>
          </w:p>
          <w:p w:rsidR="00C600CD" w:rsidRPr="003A2743" w:rsidRDefault="00C600CD" w:rsidP="007B3DFC">
            <w:pPr>
              <w:rPr>
                <w:highlight w:val="yellow"/>
                <w:lang w:val="en-US"/>
              </w:rPr>
            </w:pPr>
          </w:p>
          <w:p w:rsidR="00C600CD" w:rsidRPr="003A2743" w:rsidRDefault="00C600CD" w:rsidP="007B3DFC">
            <w:pPr>
              <w:rPr>
                <w:highlight w:val="yellow"/>
                <w:lang w:val="en-US"/>
              </w:rPr>
            </w:pPr>
          </w:p>
          <w:p w:rsidR="00C600CD" w:rsidRPr="003A2743" w:rsidRDefault="00C600CD" w:rsidP="007B3DFC">
            <w:pPr>
              <w:rPr>
                <w:highlight w:val="yellow"/>
                <w:lang w:val="en-US"/>
              </w:rPr>
            </w:pPr>
          </w:p>
          <w:p w:rsidR="00C600CD" w:rsidRPr="003A2743" w:rsidRDefault="00C600CD" w:rsidP="007B3DFC">
            <w:pPr>
              <w:rPr>
                <w:highlight w:val="yellow"/>
                <w:lang w:val="en-US"/>
              </w:rPr>
            </w:pPr>
          </w:p>
          <w:p w:rsidR="00C600CD" w:rsidRPr="003A2743" w:rsidRDefault="00C600CD" w:rsidP="007B3DFC">
            <w:pPr>
              <w:rPr>
                <w:lang w:val="en-US"/>
              </w:rPr>
            </w:pPr>
            <w:r w:rsidRPr="003A2743">
              <w:rPr>
                <w:lang w:val="en-US"/>
              </w:rPr>
              <w:t>See answer to the comment above.</w:t>
            </w:r>
          </w:p>
          <w:p w:rsidR="00C600CD" w:rsidRPr="003A2743" w:rsidRDefault="00C600CD" w:rsidP="007B3DFC">
            <w:pPr>
              <w:rPr>
                <w:highlight w:val="yellow"/>
                <w:lang w:val="en-US"/>
              </w:rPr>
            </w:pPr>
          </w:p>
        </w:tc>
      </w:tr>
    </w:tbl>
    <w:p w:rsidR="00C600CD" w:rsidRPr="00B64DDF" w:rsidRDefault="00C600CD" w:rsidP="00C600CD">
      <w:pPr>
        <w:rPr>
          <w:lang w:val="en-US"/>
        </w:rPr>
      </w:pPr>
    </w:p>
    <w:tbl>
      <w:tblPr>
        <w:tblStyle w:val="TableGrid"/>
        <w:tblW w:w="0" w:type="auto"/>
        <w:tblLook w:val="04A0" w:firstRow="1" w:lastRow="0" w:firstColumn="1" w:lastColumn="0" w:noHBand="0" w:noVBand="1"/>
      </w:tblPr>
      <w:tblGrid>
        <w:gridCol w:w="2054"/>
        <w:gridCol w:w="3813"/>
        <w:gridCol w:w="3648"/>
      </w:tblGrid>
      <w:tr w:rsidR="00C600CD" w:rsidTr="007B3DFC">
        <w:tc>
          <w:tcPr>
            <w:tcW w:w="2380" w:type="dxa"/>
          </w:tcPr>
          <w:p w:rsidR="00C600CD" w:rsidRPr="00305549" w:rsidRDefault="00C600CD" w:rsidP="007B3DFC">
            <w:pPr>
              <w:rPr>
                <w:b/>
                <w:lang w:val="en-US"/>
              </w:rPr>
            </w:pPr>
            <w:r w:rsidRPr="00305549">
              <w:rPr>
                <w:b/>
                <w:lang w:val="en-US"/>
              </w:rPr>
              <w:t>Weight of evidence:</w:t>
            </w:r>
          </w:p>
        </w:tc>
        <w:tc>
          <w:tcPr>
            <w:tcW w:w="6091" w:type="dxa"/>
          </w:tcPr>
          <w:p w:rsidR="00C600CD" w:rsidRDefault="00C600CD" w:rsidP="007B3DFC">
            <w:pPr>
              <w:rPr>
                <w:lang w:val="en-US"/>
              </w:rPr>
            </w:pPr>
          </w:p>
        </w:tc>
        <w:tc>
          <w:tcPr>
            <w:tcW w:w="5806" w:type="dxa"/>
          </w:tcPr>
          <w:p w:rsidR="00C600CD" w:rsidRDefault="00C600CD" w:rsidP="007B3DFC">
            <w:pPr>
              <w:rPr>
                <w:lang w:val="en-US"/>
              </w:rPr>
            </w:pPr>
          </w:p>
        </w:tc>
      </w:tr>
      <w:tr w:rsidR="00C600CD" w:rsidRPr="00387F86" w:rsidTr="007B3DFC">
        <w:tc>
          <w:tcPr>
            <w:tcW w:w="2380" w:type="dxa"/>
          </w:tcPr>
          <w:p w:rsidR="00C600CD" w:rsidRPr="00967783" w:rsidRDefault="00C600CD" w:rsidP="007B3DFC">
            <w:pPr>
              <w:rPr>
                <w:i/>
                <w:lang w:val="en-US"/>
              </w:rPr>
            </w:pPr>
            <w:r w:rsidRPr="00967783">
              <w:rPr>
                <w:i/>
                <w:lang w:val="en-US"/>
              </w:rPr>
              <w:t>Are the weight-of-evidence judgment/scoring calls provided by AOP developers for KE, KERs and the overall AOP justified?</w:t>
            </w:r>
          </w:p>
        </w:tc>
        <w:tc>
          <w:tcPr>
            <w:tcW w:w="6091" w:type="dxa"/>
          </w:tcPr>
          <w:p w:rsidR="00C600CD" w:rsidRDefault="00C600CD" w:rsidP="007B3DFC">
            <w:pPr>
              <w:rPr>
                <w:i/>
                <w:lang w:val="en-US"/>
              </w:rPr>
            </w:pPr>
            <w:r>
              <w:rPr>
                <w:i/>
                <w:lang w:val="en-US"/>
              </w:rPr>
              <w:t>R1:</w:t>
            </w:r>
          </w:p>
          <w:p w:rsidR="00C600CD" w:rsidRPr="00A00EF7" w:rsidRDefault="00C600CD" w:rsidP="007B3DFC">
            <w:pPr>
              <w:rPr>
                <w:bCs/>
              </w:rPr>
            </w:pPr>
            <w:r w:rsidRPr="00A00EF7">
              <w:rPr>
                <w:bCs/>
              </w:rPr>
              <w:t xml:space="preserve">The inhibition of </w:t>
            </w:r>
            <w:proofErr w:type="spellStart"/>
            <w:r>
              <w:rPr>
                <w:bCs/>
              </w:rPr>
              <w:t>t</w:t>
            </w:r>
            <w:r w:rsidRPr="00A00EF7">
              <w:rPr>
                <w:bCs/>
              </w:rPr>
              <w:t>opoII</w:t>
            </w:r>
            <w:proofErr w:type="spellEnd"/>
            <w:r w:rsidRPr="00A00EF7">
              <w:rPr>
                <w:bCs/>
              </w:rPr>
              <w:t xml:space="preserve"> activity may (amongst others) lead to a transformation in the MLL gene. The transformed MLL gene (only in conjugation with certain other genes e.g. AF4, ENL, AF9 etc.) is apparently related to </w:t>
            </w:r>
            <w:proofErr w:type="spellStart"/>
            <w:r w:rsidRPr="00A00EF7">
              <w:rPr>
                <w:bCs/>
              </w:rPr>
              <w:t>leukemia</w:t>
            </w:r>
            <w:proofErr w:type="spellEnd"/>
            <w:r w:rsidRPr="00A00EF7">
              <w:rPr>
                <w:bCs/>
              </w:rPr>
              <w:t xml:space="preserve">. Thus, the mutation of the MLL per se via </w:t>
            </w:r>
            <w:proofErr w:type="spellStart"/>
            <w:r>
              <w:rPr>
                <w:bCs/>
              </w:rPr>
              <w:t>t</w:t>
            </w:r>
            <w:r w:rsidRPr="00A00EF7">
              <w:rPr>
                <w:bCs/>
              </w:rPr>
              <w:t>opoII</w:t>
            </w:r>
            <w:proofErr w:type="spellEnd"/>
            <w:r w:rsidRPr="00A00EF7">
              <w:rPr>
                <w:bCs/>
              </w:rPr>
              <w:t xml:space="preserve"> is not sufficient to induce </w:t>
            </w:r>
            <w:proofErr w:type="spellStart"/>
            <w:r w:rsidRPr="00A00EF7">
              <w:rPr>
                <w:bCs/>
              </w:rPr>
              <w:t>leukemia</w:t>
            </w:r>
            <w:proofErr w:type="spellEnd"/>
            <w:r w:rsidRPr="00A00EF7">
              <w:rPr>
                <w:bCs/>
              </w:rPr>
              <w:t xml:space="preserve"> (as demonstrated by the MLL-K.O. mice). Therefore, although the focus of this AOP has been set on the </w:t>
            </w:r>
            <w:proofErr w:type="spellStart"/>
            <w:r>
              <w:rPr>
                <w:bCs/>
              </w:rPr>
              <w:t>t</w:t>
            </w:r>
            <w:r w:rsidRPr="00A00EF7">
              <w:rPr>
                <w:bCs/>
              </w:rPr>
              <w:t>opoII</w:t>
            </w:r>
            <w:proofErr w:type="spellEnd"/>
            <w:r w:rsidRPr="00A00EF7">
              <w:rPr>
                <w:bCs/>
              </w:rPr>
              <w:t xml:space="preserve"> induced double strand breaks (DSB) in the MLL gene, it is also important that certain other genes (e.g. AF4) are also mutated in order for conjugation to take place. Thus, in my opinion this is not simply an associative event but also a key event (KE). </w:t>
            </w:r>
          </w:p>
          <w:p w:rsidR="00C600CD" w:rsidRPr="00A00EF7"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Default="00C600CD" w:rsidP="007B3DFC">
            <w:pPr>
              <w:rPr>
                <w:bCs/>
              </w:rPr>
            </w:pPr>
          </w:p>
          <w:p w:rsidR="00C600CD" w:rsidRPr="00A00EF7" w:rsidRDefault="00C600CD" w:rsidP="007B3DFC">
            <w:pPr>
              <w:rPr>
                <w:bCs/>
              </w:rPr>
            </w:pPr>
            <w:r w:rsidRPr="00A00EF7">
              <w:rPr>
                <w:bCs/>
              </w:rPr>
              <w:t xml:space="preserve">MLL-AF-4 knock-in transgenic mice develop </w:t>
            </w:r>
            <w:proofErr w:type="spellStart"/>
            <w:r w:rsidRPr="00A00EF7">
              <w:rPr>
                <w:bCs/>
              </w:rPr>
              <w:t>leukemia</w:t>
            </w:r>
            <w:proofErr w:type="spellEnd"/>
            <w:r w:rsidRPr="00A00EF7">
              <w:rPr>
                <w:bCs/>
              </w:rPr>
              <w:t xml:space="preserve"> with a latency period. This is not reflecting the course observed in infant </w:t>
            </w:r>
            <w:proofErr w:type="spellStart"/>
            <w:r w:rsidRPr="00A00EF7">
              <w:rPr>
                <w:bCs/>
              </w:rPr>
              <w:t>leukemia</w:t>
            </w:r>
            <w:proofErr w:type="spellEnd"/>
            <w:r w:rsidRPr="00A00EF7">
              <w:rPr>
                <w:bCs/>
              </w:rPr>
              <w:t xml:space="preserve">. This could mean that the </w:t>
            </w:r>
            <w:proofErr w:type="spellStart"/>
            <w:r>
              <w:rPr>
                <w:bCs/>
              </w:rPr>
              <w:t>t</w:t>
            </w:r>
            <w:r w:rsidRPr="00A00EF7">
              <w:rPr>
                <w:bCs/>
              </w:rPr>
              <w:t>opoII</w:t>
            </w:r>
            <w:proofErr w:type="spellEnd"/>
            <w:r w:rsidRPr="00A00EF7">
              <w:rPr>
                <w:bCs/>
              </w:rPr>
              <w:t xml:space="preserve"> inhibition in an early life stage (leading to the generation of the relevant fusion proteins) is not solely associated with infant </w:t>
            </w:r>
            <w:proofErr w:type="spellStart"/>
            <w:r w:rsidRPr="00A00EF7">
              <w:rPr>
                <w:bCs/>
              </w:rPr>
              <w:t>leukemia</w:t>
            </w:r>
            <w:proofErr w:type="spellEnd"/>
            <w:r w:rsidRPr="00A00EF7">
              <w:rPr>
                <w:bCs/>
              </w:rPr>
              <w:t xml:space="preserve"> but also with other types of </w:t>
            </w:r>
            <w:proofErr w:type="spellStart"/>
            <w:r w:rsidRPr="00A00EF7">
              <w:rPr>
                <w:bCs/>
              </w:rPr>
              <w:t>le</w:t>
            </w:r>
            <w:r>
              <w:rPr>
                <w:bCs/>
              </w:rPr>
              <w:t>u</w:t>
            </w:r>
            <w:r w:rsidRPr="00A00EF7">
              <w:rPr>
                <w:bCs/>
              </w:rPr>
              <w:t>kemia</w:t>
            </w:r>
            <w:proofErr w:type="spellEnd"/>
            <w:r w:rsidRPr="00A00EF7">
              <w:rPr>
                <w:bCs/>
              </w:rPr>
              <w:t>. On the other hand, it could mean that the KE and KER are not reflected in the assessed rodent models. If this is the case, it remains uncertain whether animal models can be used for assessment of the AOP in regulatory studies.</w:t>
            </w:r>
          </w:p>
          <w:p w:rsidR="00C600CD" w:rsidRPr="00A00EF7" w:rsidRDefault="00C600CD" w:rsidP="007B3DFC">
            <w:pPr>
              <w:rPr>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r>
              <w:rPr>
                <w:i/>
                <w:lang w:val="en-US"/>
              </w:rPr>
              <w:t>R2:</w:t>
            </w:r>
          </w:p>
          <w:p w:rsidR="00C600CD" w:rsidRPr="00A47F87" w:rsidRDefault="00C600CD" w:rsidP="007B3DFC">
            <w:pPr>
              <w:rPr>
                <w:lang w:val="en-US"/>
              </w:rPr>
            </w:pPr>
            <w:r w:rsidRPr="00A47F87">
              <w:rPr>
                <w:lang w:val="en-US"/>
              </w:rPr>
              <w:t xml:space="preserve">I am not aware of any evidence in humans that maternal exposure to etoposide has resulted in infant or pediatric leukemia in humans.  This includes case reports as well as epidemiological studies.  As a result, I consider the evidence that etoposide is associated with infant </w:t>
            </w:r>
            <w:proofErr w:type="spellStart"/>
            <w:r w:rsidRPr="00A47F87">
              <w:rPr>
                <w:lang w:val="en-US"/>
              </w:rPr>
              <w:t>leukemias</w:t>
            </w:r>
            <w:proofErr w:type="spellEnd"/>
            <w:r w:rsidRPr="00A47F87">
              <w:rPr>
                <w:lang w:val="en-US"/>
              </w:rPr>
              <w:t xml:space="preserve"> to be weak.  The evidence in adults and children is much stronger, and IARC has classified etoposide as a Group 1 carcinogen.  I agree that it has the potential to cause infant leukemia, but there is no direct evidence to support the association in humans.  My other comments on the strength of evidence can be found in the marked</w:t>
            </w:r>
            <w:r>
              <w:rPr>
                <w:lang w:val="en-US"/>
              </w:rPr>
              <w:t>-</w:t>
            </w:r>
            <w:r w:rsidRPr="00A47F87">
              <w:rPr>
                <w:lang w:val="en-US"/>
              </w:rPr>
              <w:t xml:space="preserve">up pdf (attached).  </w:t>
            </w:r>
          </w:p>
          <w:p w:rsidR="00C600CD" w:rsidRPr="00A47F87" w:rsidRDefault="00C600CD" w:rsidP="007B3DFC">
            <w:pPr>
              <w:rPr>
                <w:lang w:val="en-US"/>
              </w:rPr>
            </w:pPr>
          </w:p>
          <w:p w:rsidR="00C600CD" w:rsidRPr="00305549" w:rsidRDefault="00C600CD" w:rsidP="007B3DFC">
            <w:pPr>
              <w:rPr>
                <w:i/>
                <w:lang w:val="en-US"/>
              </w:rPr>
            </w:pPr>
            <w:r w:rsidRPr="00305549">
              <w:rPr>
                <w:i/>
                <w:lang w:val="en-US"/>
              </w:rPr>
              <w:t>R3:</w:t>
            </w:r>
          </w:p>
          <w:p w:rsidR="00C600CD" w:rsidRDefault="00C600CD" w:rsidP="007B3DFC">
            <w:pPr>
              <w:rPr>
                <w:lang w:val="en-US"/>
              </w:rPr>
            </w:pPr>
            <w:r>
              <w:rPr>
                <w:lang w:val="en-US"/>
              </w:rPr>
              <w:t xml:space="preserve">The main weakness is represented by the lack of direct evidence or extensive understanding of the events </w:t>
            </w:r>
            <w:r w:rsidRPr="00967783">
              <w:rPr>
                <w:i/>
                <w:lang w:val="en-US"/>
              </w:rPr>
              <w:t>in utero</w:t>
            </w:r>
            <w:r>
              <w:rPr>
                <w:lang w:val="en-US"/>
              </w:rPr>
              <w:t xml:space="preserve">; because of that, all the scoring calls “STRONG” described </w:t>
            </w:r>
            <w:r w:rsidRPr="00305549">
              <w:rPr>
                <w:i/>
                <w:lang w:val="en-US"/>
              </w:rPr>
              <w:t>in utero</w:t>
            </w:r>
            <w:r>
              <w:rPr>
                <w:lang w:val="en-US"/>
              </w:rPr>
              <w:t xml:space="preserve"> should be evaluated as “MODERATE”. </w:t>
            </w:r>
          </w:p>
          <w:p w:rsidR="00C600CD" w:rsidRDefault="00C600CD" w:rsidP="007B3DFC">
            <w:pPr>
              <w:rPr>
                <w:lang w:val="en-US"/>
              </w:rPr>
            </w:pPr>
          </w:p>
          <w:p w:rsidR="00C600CD" w:rsidRPr="00387F86" w:rsidRDefault="00C600CD" w:rsidP="007B3DFC">
            <w:pPr>
              <w:rPr>
                <w:i/>
                <w:lang w:val="en-US"/>
              </w:rPr>
            </w:pPr>
            <w:r w:rsidRPr="00387F86">
              <w:rPr>
                <w:i/>
                <w:lang w:val="en-US"/>
              </w:rPr>
              <w:t>R4:</w:t>
            </w:r>
          </w:p>
          <w:p w:rsidR="00C600CD" w:rsidRDefault="00C600CD" w:rsidP="007B3DFC">
            <w:pPr>
              <w:rPr>
                <w:lang w:val="en-US"/>
              </w:rPr>
            </w:pPr>
            <w:r w:rsidRPr="00387F86">
              <w:rPr>
                <w:lang w:val="en-US"/>
              </w:rPr>
              <w:t xml:space="preserve">Although the </w:t>
            </w:r>
            <w:r>
              <w:rPr>
                <w:lang w:val="en-US"/>
              </w:rPr>
              <w:t>molecular initiating event (</w:t>
            </w:r>
            <w:r w:rsidRPr="00387F86">
              <w:rPr>
                <w:lang w:val="en-US"/>
              </w:rPr>
              <w:t>MIE</w:t>
            </w:r>
            <w:r>
              <w:rPr>
                <w:lang w:val="en-US"/>
              </w:rPr>
              <w:t>)</w:t>
            </w:r>
            <w:r w:rsidRPr="00387F86">
              <w:rPr>
                <w:lang w:val="en-US"/>
              </w:rPr>
              <w:t xml:space="preserve"> and first </w:t>
            </w:r>
            <w:r>
              <w:rPr>
                <w:lang w:val="en-US"/>
              </w:rPr>
              <w:t>key event (</w:t>
            </w:r>
            <w:r w:rsidRPr="00387F86">
              <w:rPr>
                <w:lang w:val="en-US"/>
              </w:rPr>
              <w:t>KE</w:t>
            </w:r>
            <w:r>
              <w:rPr>
                <w:lang w:val="en-US"/>
              </w:rPr>
              <w:t>)</w:t>
            </w:r>
            <w:r w:rsidRPr="00387F86">
              <w:rPr>
                <w:lang w:val="en-US"/>
              </w:rPr>
              <w:t xml:space="preserve"> are clearly plausible, the data come principally from studies conducted in cell lines or after an adult exposure. That they happen </w:t>
            </w:r>
            <w:r w:rsidRPr="00387F86">
              <w:rPr>
                <w:i/>
                <w:lang w:val="en-US"/>
              </w:rPr>
              <w:t xml:space="preserve">in utero </w:t>
            </w:r>
            <w:r w:rsidRPr="00387F86">
              <w:rPr>
                <w:lang w:val="en-US"/>
              </w:rPr>
              <w:t>is inferred and, although this is acceptable, it should be reflected in the way the WOE is evaluated. It is my opinion that the authors are at times overrating the WOE scoring based on the available information.</w:t>
            </w:r>
          </w:p>
          <w:p w:rsidR="00C600CD" w:rsidRPr="00387F86" w:rsidRDefault="00C600CD" w:rsidP="007B3DFC">
            <w:pPr>
              <w:rPr>
                <w:lang w:val="en-US"/>
              </w:rPr>
            </w:pPr>
          </w:p>
          <w:p w:rsidR="00C600CD" w:rsidRDefault="00C600CD" w:rsidP="007B3DFC">
            <w:pPr>
              <w:rPr>
                <w:lang w:val="en-US"/>
              </w:rPr>
            </w:pPr>
            <w:r w:rsidRPr="00387F86">
              <w:rPr>
                <w:lang w:val="en-US"/>
              </w:rPr>
              <w:t xml:space="preserve">For example, I disagree with calling </w:t>
            </w:r>
            <w:r w:rsidRPr="00387F86">
              <w:rPr>
                <w:lang w:val="en-US"/>
              </w:rPr>
              <w:lastRenderedPageBreak/>
              <w:t>“strong” the direct link between the MLL rearrangement and infant leukemia</w:t>
            </w:r>
            <w:r>
              <w:rPr>
                <w:lang w:val="en-US"/>
              </w:rPr>
              <w:t>,</w:t>
            </w:r>
            <w:r w:rsidRPr="00387F86">
              <w:rPr>
                <w:lang w:val="en-US"/>
              </w:rPr>
              <w:t xml:space="preserve"> and I am even questioning that there can be a direct relationship. In their explanation of the relationship the authors state: </w:t>
            </w:r>
          </w:p>
          <w:p w:rsidR="00C600CD" w:rsidRDefault="00C600CD" w:rsidP="007B3DFC">
            <w:pPr>
              <w:rPr>
                <w:lang w:val="en-US"/>
              </w:rPr>
            </w:pPr>
            <w:r w:rsidRPr="00387F86">
              <w:rPr>
                <w:lang w:val="en-US"/>
              </w:rPr>
              <w:t>“</w:t>
            </w:r>
            <w:r>
              <w:rPr>
                <w:lang w:val="en-US"/>
              </w:rPr>
              <w:t>I</w:t>
            </w:r>
            <w:r w:rsidRPr="00387F86">
              <w:rPr>
                <w:lang w:val="en-US"/>
              </w:rPr>
              <w:t xml:space="preserve">t is believed that the fusion gene product block cell differentiation by inhibiting the normal transcriptional programs and recruiting repressor molecules such as histone deacetylase enzymes. Furthermore, the fusion gene product activates other key target genes, which ultimately lead to the propagation of the transformed cell lines without normal restrictions”.  There are clearly more downstream events that have to take place in order to develop cancer. A direct relationship implies that there is no intermediate step between one event and the next one and, therefore, there is no possibility of preventing the downstream event from taking place once the more upstream event has occurred. </w:t>
            </w:r>
            <w:r w:rsidRPr="003A2743">
              <w:rPr>
                <w:lang w:val="en-US"/>
              </w:rPr>
              <w:t>Clearly, the MLL rearrangement by itself is not sufficient to lead to cancer, and it is not even essential, since it is not observed in all infant leukemia cases.</w:t>
            </w:r>
          </w:p>
          <w:p w:rsidR="00C600CD" w:rsidRPr="00387F86" w:rsidRDefault="00C600CD" w:rsidP="007B3DFC">
            <w:pPr>
              <w:rPr>
                <w:lang w:val="en-US"/>
              </w:rPr>
            </w:pPr>
          </w:p>
          <w:p w:rsidR="00C600CD" w:rsidRPr="00387F86" w:rsidRDefault="00C600CD" w:rsidP="007B3DFC">
            <w:pPr>
              <w:rPr>
                <w:lang w:val="en-US"/>
              </w:rPr>
            </w:pPr>
            <w:r w:rsidRPr="00387F86">
              <w:rPr>
                <w:lang w:val="en-US"/>
              </w:rPr>
              <w:t xml:space="preserve">I find a contradiction in the abstract between the sentence “epidemiological studies suggested that topoisomerase II may be involved in generation of the KE, </w:t>
            </w:r>
            <w:r w:rsidRPr="00387F86">
              <w:rPr>
                <w:i/>
                <w:lang w:val="en-US"/>
              </w:rPr>
              <w:t>in utero</w:t>
            </w:r>
            <w:r w:rsidRPr="00387F86">
              <w:rPr>
                <w:lang w:val="en-US"/>
              </w:rPr>
              <w:t xml:space="preserve"> MLL chromosomal rearrangement” and the sentence a few lines below “the limited epidemiological studies do not allow any firm conclusion on the possible role of chemicals in infant leukemia”.  I accept that there is some epidemiological support for a role of </w:t>
            </w:r>
            <w:proofErr w:type="spellStart"/>
            <w:r>
              <w:rPr>
                <w:lang w:val="en-US"/>
              </w:rPr>
              <w:t>t</w:t>
            </w:r>
            <w:r w:rsidRPr="00387F86">
              <w:rPr>
                <w:lang w:val="en-US"/>
              </w:rPr>
              <w:t>opoII</w:t>
            </w:r>
            <w:proofErr w:type="spellEnd"/>
            <w:r w:rsidRPr="00387F86">
              <w:rPr>
                <w:lang w:val="en-US"/>
              </w:rPr>
              <w:t xml:space="preserve"> inhibitors on the induction of MLL rearrangements related to infant leukemia. But the data </w:t>
            </w:r>
            <w:r>
              <w:rPr>
                <w:lang w:val="en-US"/>
              </w:rPr>
              <w:t>are</w:t>
            </w:r>
            <w:r w:rsidRPr="00387F86">
              <w:rPr>
                <w:lang w:val="en-US"/>
              </w:rPr>
              <w:t xml:space="preserve"> not for etoposide, which is the </w:t>
            </w:r>
            <w:proofErr w:type="spellStart"/>
            <w:r>
              <w:rPr>
                <w:lang w:val="en-US"/>
              </w:rPr>
              <w:t>t</w:t>
            </w:r>
            <w:r w:rsidRPr="00387F86">
              <w:rPr>
                <w:lang w:val="en-US"/>
              </w:rPr>
              <w:t>opoII</w:t>
            </w:r>
            <w:proofErr w:type="spellEnd"/>
            <w:r w:rsidRPr="00387F86">
              <w:rPr>
                <w:lang w:val="en-US"/>
              </w:rPr>
              <w:t xml:space="preserve"> inhibitor that the authors heavily rely on for linking their MIE with the </w:t>
            </w:r>
            <w:r>
              <w:rPr>
                <w:lang w:val="en-US"/>
              </w:rPr>
              <w:t>adverse outcome (</w:t>
            </w:r>
            <w:r w:rsidRPr="00387F86">
              <w:rPr>
                <w:lang w:val="en-US"/>
              </w:rPr>
              <w:t>AO</w:t>
            </w:r>
            <w:r>
              <w:rPr>
                <w:lang w:val="en-US"/>
              </w:rPr>
              <w:t>)</w:t>
            </w:r>
            <w:r w:rsidRPr="00387F86">
              <w:rPr>
                <w:lang w:val="en-US"/>
              </w:rPr>
              <w:t xml:space="preserve">. Furthermore, there seem to be clear differences in the breakpoint organization of ET-induced MLL </w:t>
            </w:r>
            <w:r w:rsidRPr="00387F86">
              <w:rPr>
                <w:lang w:val="en-US"/>
              </w:rPr>
              <w:lastRenderedPageBreak/>
              <w:t xml:space="preserve">rearrangements in cancer patients and of those seen in infant leukemia. This makes it more critical that the link between etoposide exposure and MLL rearrangements be convincingly demonstrated </w:t>
            </w:r>
            <w:r w:rsidRPr="00387F86">
              <w:rPr>
                <w:i/>
                <w:lang w:val="en-US"/>
              </w:rPr>
              <w:t>in utero</w:t>
            </w:r>
            <w:r w:rsidRPr="00387F86">
              <w:rPr>
                <w:lang w:val="en-US"/>
              </w:rPr>
              <w:t xml:space="preserve">. It is unquestionable that the stronger support for the involvement of etoposide in the formation of MLL-rearrangements comes from studies in adults and the authors cannot provide as strong direct data that the event is occurring </w:t>
            </w:r>
            <w:r w:rsidRPr="00387F86">
              <w:rPr>
                <w:i/>
                <w:lang w:val="en-US"/>
              </w:rPr>
              <w:t>in utero</w:t>
            </w:r>
            <w:r w:rsidRPr="00387F86">
              <w:rPr>
                <w:lang w:val="en-US"/>
              </w:rPr>
              <w:t>.</w:t>
            </w:r>
          </w:p>
          <w:p w:rsidR="00C600CD" w:rsidRDefault="00C600CD" w:rsidP="007B3DFC">
            <w:pPr>
              <w:rPr>
                <w:lang w:val="en-US"/>
              </w:rPr>
            </w:pPr>
          </w:p>
        </w:tc>
        <w:tc>
          <w:tcPr>
            <w:tcW w:w="5806" w:type="dxa"/>
          </w:tcPr>
          <w:p w:rsidR="00C600CD" w:rsidRPr="003948DF" w:rsidRDefault="00C600CD" w:rsidP="007B3DFC">
            <w:pPr>
              <w:rPr>
                <w:lang w:val="en-US"/>
              </w:rPr>
            </w:pPr>
          </w:p>
          <w:p w:rsidR="00C600CD" w:rsidRPr="003A2743" w:rsidRDefault="00C600CD" w:rsidP="007B3DFC">
            <w:r w:rsidRPr="003A2743">
              <w:rPr>
                <w:lang w:val="en-US"/>
              </w:rPr>
              <w:t xml:space="preserve">The comment is appreciated. We extensively discussed this point during the development of this AOP. The first point where it is necessary to have an agreement is to have a feedback from the reviewer if the description of the production of the fusion gene is sufficiently described under the KE2 description and if the molecular and cellular processes behind the KER 3 is correctly reported in the overall assessment of the AOP, in the list of uncertainties and in the specific list of uncertainties in the KER3. </w:t>
            </w:r>
            <w:r>
              <w:rPr>
                <w:lang w:val="en-US"/>
              </w:rPr>
              <w:t xml:space="preserve">The authors will </w:t>
            </w:r>
            <w:r w:rsidRPr="003A2743">
              <w:rPr>
                <w:lang w:val="en-US"/>
              </w:rPr>
              <w:t xml:space="preserve">check for completeness and appropriateness as this is an important molecular process for the development of the disease. The second point, where </w:t>
            </w:r>
            <w:r>
              <w:rPr>
                <w:lang w:val="en-US"/>
              </w:rPr>
              <w:t>Author 1is</w:t>
            </w:r>
            <w:r w:rsidRPr="003A2743">
              <w:rPr>
                <w:lang w:val="en-US"/>
              </w:rPr>
              <w:t xml:space="preserve">keener to leave the AOP sequence as it is, regards the appropriateness of including the mutation of additional genes as an additional KE. We included DNA DSB as additional KE. This is measurable (in a regulatory setting) and leads to the second KE through accumulation of DSBs. </w:t>
            </w:r>
            <w:r w:rsidRPr="003A2743">
              <w:t xml:space="preserve">Thus, the MLL gene can be rearranged with a number of other genes that have been simultaneously cleaved, resulting in the formation of fusion genes, which represent the second key event. Molecular and cellular processes of </w:t>
            </w:r>
            <w:r w:rsidRPr="003A2743">
              <w:lastRenderedPageBreak/>
              <w:t>the second key event relationship (KER1) have been clarified at least on a general level in the text of the AOP. The product of the fusion gene encompasses many preserved and acquired functions of the fusion partners associated with differentiation block of HSPCs and expansion of clones expressing the fusion product (KER3). Originally an additional key event, differentiation block and clonal expansion, was envisaged, but ultimately (at least for the time being), we decided that the information is in effect contained in the fusion protein and, f</w:t>
            </w:r>
            <w:r>
              <w:t>i</w:t>
            </w:r>
            <w:r w:rsidRPr="003A2743">
              <w:t>nally, the process) from the rearranged fusion gene leads to the manifest leukaemia. The precise molecular and cellular processes behind KER2 remain incompletely understood, but changes in gene activation and repression as well as in epigenetic regulation in a hypothetical “permissible”</w:t>
            </w:r>
            <w:r w:rsidRPr="003948DF">
              <w:t xml:space="preserve"> </w:t>
            </w:r>
            <w:r w:rsidRPr="003A2743">
              <w:t>cellular environment, restricted in time and space, likely play a decisive role. Though the MLL rearrangement remains a KE of regulatory relevance, essential and measurable in a regulatory setting, the associated mutation events are more complex to frame in the linear process of the AOP, likely essential but still not completely scientifically understood and much more complex to measure in a regulatory setting. In conclu</w:t>
            </w:r>
            <w:r>
              <w:t>s</w:t>
            </w:r>
            <w:r w:rsidRPr="003A2743">
              <w:t xml:space="preserve">ion, </w:t>
            </w:r>
            <w:r>
              <w:t xml:space="preserve">the authors </w:t>
            </w:r>
            <w:r w:rsidRPr="003A2743">
              <w:t>support the scientific argumentation but don’t see the “regulatory benefit” of including, at this time, this additional KE. This is not precluding that in the future, when the aspects mentioned before, if clarified and relevant for the AOP network, this KE will be included in the AOP.</w:t>
            </w:r>
          </w:p>
          <w:p w:rsidR="00C600CD" w:rsidRPr="003A2743" w:rsidRDefault="00C600CD" w:rsidP="007B3DFC">
            <w:pPr>
              <w:rPr>
                <w:lang w:val="en-US"/>
              </w:rPr>
            </w:pPr>
          </w:p>
          <w:p w:rsidR="00C600CD" w:rsidRPr="003A2743" w:rsidRDefault="00C600CD" w:rsidP="007B3DFC">
            <w:pPr>
              <w:rPr>
                <w:lang w:val="en-US"/>
              </w:rPr>
            </w:pPr>
            <w:r>
              <w:rPr>
                <w:lang w:val="en-US"/>
              </w:rPr>
              <w:t>I</w:t>
            </w:r>
            <w:r w:rsidRPr="003A2743">
              <w:rPr>
                <w:lang w:val="en-US"/>
              </w:rPr>
              <w:t xml:space="preserve">t is obvious that </w:t>
            </w:r>
            <w:r w:rsidRPr="00D55671">
              <w:rPr>
                <w:lang w:val="en-US"/>
              </w:rPr>
              <w:t>MLL</w:t>
            </w:r>
            <w:r w:rsidRPr="003A2743">
              <w:rPr>
                <w:lang w:val="en-US"/>
              </w:rPr>
              <w:t xml:space="preserve"> breaks </w:t>
            </w:r>
            <w:r w:rsidRPr="003A2743">
              <w:rPr>
                <w:i/>
                <w:lang w:val="en-US"/>
              </w:rPr>
              <w:t>per se</w:t>
            </w:r>
            <w:r w:rsidRPr="003A2743">
              <w:rPr>
                <w:lang w:val="en-US"/>
              </w:rPr>
              <w:t xml:space="preserve"> are not oncogenic. </w:t>
            </w:r>
            <w:r>
              <w:rPr>
                <w:lang w:val="en-US"/>
              </w:rPr>
              <w:t>O</w:t>
            </w:r>
            <w:r w:rsidRPr="003A2743">
              <w:rPr>
                <w:lang w:val="en-US"/>
              </w:rPr>
              <w:t xml:space="preserve">ncogenesis requires the generation of an aberrant fusion protein, in which n-terminal </w:t>
            </w:r>
            <w:r w:rsidRPr="00D55671">
              <w:rPr>
                <w:lang w:val="en-US"/>
              </w:rPr>
              <w:t>MLL</w:t>
            </w:r>
            <w:r w:rsidRPr="003A2743">
              <w:rPr>
                <w:lang w:val="en-US"/>
              </w:rPr>
              <w:t xml:space="preserve"> fuses to c-terminal f creating a </w:t>
            </w:r>
            <w:r w:rsidRPr="003A2743">
              <w:rPr>
                <w:lang w:val="en-US"/>
              </w:rPr>
              <w:lastRenderedPageBreak/>
              <w:t xml:space="preserve">fusion that displaces h4k4 activity towards the recruitment of dot1l and consequent </w:t>
            </w:r>
            <w:r>
              <w:rPr>
                <w:lang w:val="en-US"/>
              </w:rPr>
              <w:t>H</w:t>
            </w:r>
            <w:r w:rsidRPr="003A2743">
              <w:rPr>
                <w:lang w:val="en-US"/>
              </w:rPr>
              <w:t>3</w:t>
            </w:r>
            <w:r>
              <w:rPr>
                <w:lang w:val="en-US"/>
              </w:rPr>
              <w:t>K</w:t>
            </w:r>
            <w:r w:rsidRPr="003A2743">
              <w:rPr>
                <w:lang w:val="en-US"/>
              </w:rPr>
              <w:t>79 histone mark</w:t>
            </w:r>
            <w:r>
              <w:rPr>
                <w:lang w:val="en-US"/>
              </w:rPr>
              <w:t>ers</w:t>
            </w:r>
            <w:r w:rsidRPr="003A2743">
              <w:rPr>
                <w:lang w:val="en-US"/>
              </w:rPr>
              <w:t xml:space="preserve"> on </w:t>
            </w:r>
            <w:r w:rsidRPr="00D55671">
              <w:rPr>
                <w:lang w:val="en-US"/>
              </w:rPr>
              <w:t>MLL</w:t>
            </w:r>
            <w:r w:rsidRPr="003A2743">
              <w:rPr>
                <w:lang w:val="en-US"/>
              </w:rPr>
              <w:t xml:space="preserve"> target genes. </w:t>
            </w:r>
            <w:r>
              <w:rPr>
                <w:lang w:val="en-US"/>
              </w:rPr>
              <w:t>H</w:t>
            </w:r>
            <w:r w:rsidRPr="003A2743">
              <w:rPr>
                <w:lang w:val="en-US"/>
              </w:rPr>
              <w:t xml:space="preserve">owever, </w:t>
            </w:r>
            <w:r w:rsidRPr="00D55671">
              <w:rPr>
                <w:lang w:val="en-US"/>
              </w:rPr>
              <w:t>MLL</w:t>
            </w:r>
            <w:r w:rsidRPr="003A2743">
              <w:rPr>
                <w:lang w:val="en-US"/>
              </w:rPr>
              <w:t xml:space="preserve"> fusions require a </w:t>
            </w:r>
            <w:r w:rsidRPr="00D55671">
              <w:rPr>
                <w:lang w:val="en-US"/>
              </w:rPr>
              <w:t>MLL</w:t>
            </w:r>
            <w:r w:rsidRPr="003A2743">
              <w:rPr>
                <w:lang w:val="en-US"/>
              </w:rPr>
              <w:t xml:space="preserve"> break within the 8.3 kb </w:t>
            </w:r>
            <w:r w:rsidRPr="00D55671">
              <w:rPr>
                <w:lang w:val="en-US"/>
              </w:rPr>
              <w:t>BCR</w:t>
            </w:r>
            <w:r w:rsidRPr="003A2743">
              <w:rPr>
                <w:lang w:val="en-US"/>
              </w:rPr>
              <w:t xml:space="preserve"> to create an in frame oncogenic fusion. </w:t>
            </w:r>
            <w:r>
              <w:rPr>
                <w:lang w:val="en-US"/>
              </w:rPr>
              <w:t>T</w:t>
            </w:r>
            <w:r w:rsidRPr="003A2743">
              <w:rPr>
                <w:lang w:val="en-US"/>
              </w:rPr>
              <w:t xml:space="preserve">his </w:t>
            </w:r>
            <w:r w:rsidRPr="00D55671">
              <w:rPr>
                <w:lang w:val="en-US"/>
              </w:rPr>
              <w:t>AOP</w:t>
            </w:r>
            <w:r w:rsidRPr="003A2743">
              <w:rPr>
                <w:lang w:val="en-US"/>
              </w:rPr>
              <w:t xml:space="preserve"> reflects how </w:t>
            </w:r>
            <w:proofErr w:type="spellStart"/>
            <w:r>
              <w:rPr>
                <w:lang w:val="en-US"/>
              </w:rPr>
              <w:t>t</w:t>
            </w:r>
            <w:r w:rsidRPr="003A2743">
              <w:rPr>
                <w:lang w:val="en-US"/>
              </w:rPr>
              <w:t>opo</w:t>
            </w:r>
            <w:r w:rsidRPr="00D55671">
              <w:rPr>
                <w:lang w:val="en-US"/>
              </w:rPr>
              <w:t>II</w:t>
            </w:r>
            <w:proofErr w:type="spellEnd"/>
            <w:r w:rsidRPr="003A2743">
              <w:rPr>
                <w:lang w:val="en-US"/>
              </w:rPr>
              <w:t xml:space="preserve"> inhibitors impact </w:t>
            </w:r>
            <w:r w:rsidRPr="00D55671">
              <w:rPr>
                <w:lang w:val="en-US"/>
              </w:rPr>
              <w:t>MLL</w:t>
            </w:r>
            <w:r w:rsidRPr="003A2743">
              <w:rPr>
                <w:lang w:val="en-US"/>
              </w:rPr>
              <w:t xml:space="preserve"> genomic loci to promote unspecific and random </w:t>
            </w:r>
            <w:r w:rsidRPr="00D55671">
              <w:rPr>
                <w:lang w:val="en-US"/>
              </w:rPr>
              <w:t>MLL</w:t>
            </w:r>
            <w:r w:rsidRPr="003A2743">
              <w:rPr>
                <w:lang w:val="en-US"/>
              </w:rPr>
              <w:t xml:space="preserve"> breaks. </w:t>
            </w:r>
            <w:proofErr w:type="gramStart"/>
            <w:r w:rsidRPr="003A2743">
              <w:rPr>
                <w:lang w:val="en-US"/>
              </w:rPr>
              <w:t>many</w:t>
            </w:r>
            <w:proofErr w:type="gramEnd"/>
            <w:r w:rsidRPr="003A2743">
              <w:rPr>
                <w:lang w:val="en-US"/>
              </w:rPr>
              <w:t xml:space="preserve"> (99% perhaps) of the </w:t>
            </w:r>
            <w:r w:rsidRPr="00D55671">
              <w:rPr>
                <w:lang w:val="en-US"/>
              </w:rPr>
              <w:t>MLL</w:t>
            </w:r>
            <w:r w:rsidRPr="003A2743">
              <w:rPr>
                <w:lang w:val="en-US"/>
              </w:rPr>
              <w:t xml:space="preserve"> breaks eventually are managed b</w:t>
            </w:r>
            <w:r>
              <w:rPr>
                <w:lang w:val="en-US"/>
              </w:rPr>
              <w:t>y</w:t>
            </w:r>
            <w:r w:rsidRPr="003A2743">
              <w:rPr>
                <w:lang w:val="en-US"/>
              </w:rPr>
              <w:t xml:space="preserve"> the cell </w:t>
            </w:r>
            <w:r w:rsidRPr="00D55671">
              <w:rPr>
                <w:lang w:val="en-US"/>
              </w:rPr>
              <w:t>DNA</w:t>
            </w:r>
            <w:r w:rsidRPr="003A2743">
              <w:rPr>
                <w:lang w:val="en-US"/>
              </w:rPr>
              <w:t xml:space="preserve"> </w:t>
            </w:r>
            <w:r w:rsidRPr="00D55671">
              <w:rPr>
                <w:lang w:val="en-US"/>
              </w:rPr>
              <w:t>mach</w:t>
            </w:r>
            <w:r>
              <w:rPr>
                <w:lang w:val="en-US"/>
              </w:rPr>
              <w:t>i</w:t>
            </w:r>
            <w:r w:rsidRPr="00D55671">
              <w:rPr>
                <w:lang w:val="en-US"/>
              </w:rPr>
              <w:t>nery</w:t>
            </w:r>
            <w:r w:rsidRPr="003A2743">
              <w:rPr>
                <w:lang w:val="en-US"/>
              </w:rPr>
              <w:t xml:space="preserve"> and are successfully repaired. </w:t>
            </w:r>
            <w:r>
              <w:rPr>
                <w:lang w:val="en-US"/>
              </w:rPr>
              <w:t>H</w:t>
            </w:r>
            <w:r w:rsidRPr="003A2743">
              <w:rPr>
                <w:lang w:val="en-US"/>
              </w:rPr>
              <w:t xml:space="preserve">owever, a minor </w:t>
            </w:r>
            <w:r>
              <w:rPr>
                <w:lang w:val="en-US"/>
              </w:rPr>
              <w:t>percentage</w:t>
            </w:r>
            <w:r w:rsidRPr="003A2743">
              <w:rPr>
                <w:lang w:val="en-US"/>
              </w:rPr>
              <w:t xml:space="preserve"> (based on epidemiological data) escape</w:t>
            </w:r>
            <w:r w:rsidRPr="00D55671">
              <w:rPr>
                <w:lang w:val="en-US"/>
              </w:rPr>
              <w:t xml:space="preserve"> DNA </w:t>
            </w:r>
            <w:r w:rsidRPr="003A2743">
              <w:rPr>
                <w:lang w:val="en-US"/>
              </w:rPr>
              <w:t>repa</w:t>
            </w:r>
            <w:r>
              <w:rPr>
                <w:lang w:val="en-US"/>
              </w:rPr>
              <w:t>ir</w:t>
            </w:r>
            <w:r w:rsidRPr="003A2743">
              <w:rPr>
                <w:lang w:val="en-US"/>
              </w:rPr>
              <w:t>s and give rise to cells carrying the fusion genes.</w:t>
            </w:r>
          </w:p>
          <w:p w:rsidR="00C600CD" w:rsidRPr="003A2743" w:rsidRDefault="00C600CD" w:rsidP="007B3DFC">
            <w:pPr>
              <w:rPr>
                <w:lang w:val="en-US"/>
              </w:rPr>
            </w:pPr>
          </w:p>
          <w:p w:rsidR="00C600CD" w:rsidRPr="003A2743" w:rsidRDefault="00C600CD" w:rsidP="007B3DFC">
            <w:pPr>
              <w:rPr>
                <w:lang w:val="en-US"/>
              </w:rPr>
            </w:pPr>
            <w:r>
              <w:rPr>
                <w:lang w:val="en-US"/>
              </w:rPr>
              <w:t>T</w:t>
            </w:r>
            <w:r w:rsidRPr="003A2743">
              <w:rPr>
                <w:lang w:val="en-US"/>
              </w:rPr>
              <w:t>he frequency of cor</w:t>
            </w:r>
            <w:r>
              <w:rPr>
                <w:lang w:val="en-US"/>
              </w:rPr>
              <w:t>d</w:t>
            </w:r>
            <w:r w:rsidRPr="003A2743">
              <w:rPr>
                <w:lang w:val="en-US"/>
              </w:rPr>
              <w:t xml:space="preserve"> blood carrying a fusion gene is </w:t>
            </w:r>
            <w:proofErr w:type="gramStart"/>
            <w:r w:rsidRPr="003A2743">
              <w:rPr>
                <w:lang w:val="en-US"/>
              </w:rPr>
              <w:t>100x</w:t>
            </w:r>
            <w:proofErr w:type="gramEnd"/>
            <w:r w:rsidRPr="003A2743">
              <w:rPr>
                <w:lang w:val="en-US"/>
              </w:rPr>
              <w:t xml:space="preserve"> higher than the frequency of leukemia indicating that many healthy kids carry a non</w:t>
            </w:r>
            <w:r>
              <w:rPr>
                <w:lang w:val="en-US"/>
              </w:rPr>
              <w:t>-</w:t>
            </w:r>
            <w:r w:rsidRPr="003A2743">
              <w:rPr>
                <w:lang w:val="en-US"/>
              </w:rPr>
              <w:t>leukemic tel-</w:t>
            </w:r>
            <w:r w:rsidRPr="00D55671">
              <w:rPr>
                <w:lang w:val="en-US"/>
              </w:rPr>
              <w:t>AML</w:t>
            </w:r>
            <w:r w:rsidRPr="003A2743">
              <w:rPr>
                <w:lang w:val="en-US"/>
              </w:rPr>
              <w:t xml:space="preserve">1 or </w:t>
            </w:r>
            <w:r w:rsidRPr="00D55671">
              <w:rPr>
                <w:lang w:val="en-US"/>
              </w:rPr>
              <w:t>MLL</w:t>
            </w:r>
            <w:r w:rsidRPr="003A2743">
              <w:rPr>
                <w:lang w:val="en-US"/>
              </w:rPr>
              <w:t xml:space="preserve"> fusion.  </w:t>
            </w:r>
            <w:r>
              <w:rPr>
                <w:lang w:val="en-US"/>
              </w:rPr>
              <w:t>W</w:t>
            </w:r>
            <w:r w:rsidRPr="003A2743">
              <w:rPr>
                <w:lang w:val="en-US"/>
              </w:rPr>
              <w:t>hether a fusion-carrying individual will develop or not the leukemia depend</w:t>
            </w:r>
            <w:r>
              <w:rPr>
                <w:lang w:val="en-US"/>
              </w:rPr>
              <w:t>s</w:t>
            </w:r>
            <w:r w:rsidRPr="003A2743">
              <w:rPr>
                <w:lang w:val="en-US"/>
              </w:rPr>
              <w:t xml:space="preserve"> in the cell-of-origin whether the fusion has occurred and the presence of secondary oncogenic hits that fully transform</w:t>
            </w:r>
            <w:r>
              <w:rPr>
                <w:lang w:val="en-US"/>
              </w:rPr>
              <w:t>s</w:t>
            </w:r>
            <w:r w:rsidRPr="003A2743">
              <w:rPr>
                <w:lang w:val="en-US"/>
              </w:rPr>
              <w:t xml:space="preserve"> the original founder clone.</w:t>
            </w: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roofErr w:type="gramStart"/>
            <w:r w:rsidRPr="003A2743">
              <w:rPr>
                <w:lang w:val="en-US"/>
              </w:rPr>
              <w:t>Lack of relevant animal models have</w:t>
            </w:r>
            <w:proofErr w:type="gramEnd"/>
            <w:r w:rsidRPr="003A2743">
              <w:rPr>
                <w:lang w:val="en-US"/>
              </w:rPr>
              <w:t xml:space="preserve"> fully been admitted in the AOP, but it does not mean that in the future animal models recapitulating IFL would not be possible to generate.</w:t>
            </w:r>
            <w:r>
              <w:rPr>
                <w:lang w:val="en-US"/>
              </w:rPr>
              <w:t xml:space="preserve"> </w:t>
            </w:r>
            <w:r w:rsidRPr="003A2743">
              <w:rPr>
                <w:lang w:val="en-US"/>
              </w:rPr>
              <w:t xml:space="preserve">Indeed, the intention was to describe the limitation of the animal models for the exploration of this specific hazard. </w:t>
            </w:r>
            <w:r>
              <w:rPr>
                <w:lang w:val="en-US"/>
              </w:rPr>
              <w:t xml:space="preserve">The authors </w:t>
            </w:r>
            <w:r w:rsidRPr="003A2743">
              <w:rPr>
                <w:lang w:val="en-US"/>
              </w:rPr>
              <w:t xml:space="preserve">add more text in the overall assessment of the AOP and in the uncertainties pointing out that not only the experimental model specifically designed for the IFL have limitation, but that the standard animal testing, pivotal for regulatory authorization </w:t>
            </w:r>
            <w:r>
              <w:rPr>
                <w:lang w:val="en-US"/>
              </w:rPr>
              <w:t xml:space="preserve">is </w:t>
            </w:r>
            <w:r w:rsidRPr="003A2743">
              <w:rPr>
                <w:lang w:val="en-US"/>
              </w:rPr>
              <w:t xml:space="preserve">basically not exploring this hazard. In any case, as formulated by the reviewer, it is worth </w:t>
            </w:r>
            <w:r w:rsidRPr="003A2743">
              <w:rPr>
                <w:lang w:val="en-US"/>
              </w:rPr>
              <w:lastRenderedPageBreak/>
              <w:t>to consider the point as additional one in the uncertainties chapter</w:t>
            </w:r>
          </w:p>
          <w:p w:rsidR="00C600CD" w:rsidRPr="003A2743" w:rsidRDefault="00C600CD" w:rsidP="007B3DFC">
            <w:pPr>
              <w:rPr>
                <w:lang w:val="en-US"/>
              </w:rPr>
            </w:pPr>
          </w:p>
          <w:p w:rsidR="00C600CD" w:rsidRPr="003A2743" w:rsidRDefault="00C600CD" w:rsidP="007B3DFC">
            <w:pPr>
              <w:rPr>
                <w:lang w:val="en-US"/>
              </w:rPr>
            </w:pPr>
            <w:r w:rsidRPr="003A2743">
              <w:rPr>
                <w:lang w:val="en-US"/>
              </w:rPr>
              <w:t xml:space="preserve">This needs more discussion in the context of the AOP conceptual framework. </w:t>
            </w:r>
            <w:r>
              <w:rPr>
                <w:lang w:val="en-US"/>
              </w:rPr>
              <w:t xml:space="preserve">The authors </w:t>
            </w:r>
            <w:r w:rsidRPr="003A2743">
              <w:rPr>
                <w:lang w:val="en-US"/>
              </w:rPr>
              <w:t>agree that the empirical support is moderate as based on indirect evidence</w:t>
            </w:r>
            <w:r>
              <w:rPr>
                <w:lang w:val="en-US"/>
              </w:rPr>
              <w:t>,</w:t>
            </w:r>
            <w:r w:rsidRPr="003A2743">
              <w:rPr>
                <w:lang w:val="en-US"/>
              </w:rPr>
              <w:t xml:space="preserve"> but the biological plausibility is strong and from a regulatory point of view is indicating that chemicals affecting this AOP are, at least, relevant risk factors for the AO.</w:t>
            </w: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r w:rsidRPr="003A2743">
              <w:rPr>
                <w:lang w:val="en-US"/>
              </w:rPr>
              <w:t>See reply above. We can re-evaluate the score though to me the biological plausibility should remain strong and this needs to be discussed</w:t>
            </w: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r>
              <w:rPr>
                <w:lang w:val="en-US"/>
              </w:rPr>
              <w:t>The authors</w:t>
            </w:r>
            <w:r w:rsidRPr="003A2743">
              <w:rPr>
                <w:lang w:val="en-US"/>
              </w:rPr>
              <w:t xml:space="preserve"> understand the point made here</w:t>
            </w:r>
            <w:r>
              <w:rPr>
                <w:lang w:val="en-US"/>
              </w:rPr>
              <w:t>, but they</w:t>
            </w:r>
            <w:r w:rsidRPr="003A2743">
              <w:rPr>
                <w:lang w:val="en-US"/>
              </w:rPr>
              <w:t xml:space="preserve"> tend to disagree with the sharp conclusion of the reviewer. </w:t>
            </w:r>
            <w:r>
              <w:rPr>
                <w:lang w:val="en-US"/>
              </w:rPr>
              <w:t>The authors</w:t>
            </w:r>
            <w:r w:rsidRPr="003A2743">
              <w:rPr>
                <w:lang w:val="en-US"/>
              </w:rPr>
              <w:t xml:space="preserve"> don’t think</w:t>
            </w:r>
            <w:r>
              <w:rPr>
                <w:lang w:val="en-US"/>
              </w:rPr>
              <w:t xml:space="preserve"> it</w:t>
            </w:r>
            <w:r w:rsidRPr="003A2743">
              <w:rPr>
                <w:lang w:val="en-US"/>
              </w:rPr>
              <w:t xml:space="preserve"> is necessary, at least based on actual knowledge, to prove in higher than given details, the direct relationship. </w:t>
            </w:r>
            <w:r>
              <w:rPr>
                <w:lang w:val="en-US"/>
              </w:rPr>
              <w:t xml:space="preserve">The authors </w:t>
            </w:r>
            <w:r w:rsidRPr="003A2743">
              <w:rPr>
                <w:lang w:val="en-US"/>
              </w:rPr>
              <w:t xml:space="preserve">are fully buying in this AOP </w:t>
            </w:r>
            <w:r>
              <w:rPr>
                <w:lang w:val="en-US"/>
              </w:rPr>
              <w:t xml:space="preserve">into </w:t>
            </w:r>
            <w:r w:rsidRPr="003A2743">
              <w:rPr>
                <w:lang w:val="en-US"/>
              </w:rPr>
              <w:t>the “one big event” l</w:t>
            </w:r>
            <w:r>
              <w:rPr>
                <w:lang w:val="en-US"/>
              </w:rPr>
              <w:t>e</w:t>
            </w:r>
            <w:r w:rsidRPr="003A2743">
              <w:rPr>
                <w:lang w:val="en-US"/>
              </w:rPr>
              <w:t xml:space="preserve">ading to IFL. This should not be seen as a simplification matter but as a differentiation from all the others AOPs which are including in the development the classical multiple hits theory. </w:t>
            </w:r>
            <w:r>
              <w:rPr>
                <w:lang w:val="en-US"/>
              </w:rPr>
              <w:t xml:space="preserve">One author </w:t>
            </w:r>
            <w:r w:rsidRPr="003A2743">
              <w:rPr>
                <w:lang w:val="en-US"/>
              </w:rPr>
              <w:t>also disagree</w:t>
            </w:r>
            <w:r>
              <w:rPr>
                <w:lang w:val="en-US"/>
              </w:rPr>
              <w:t>s</w:t>
            </w:r>
            <w:r w:rsidRPr="003A2743">
              <w:rPr>
                <w:lang w:val="en-US"/>
              </w:rPr>
              <w:t xml:space="preserve"> with the final sentence</w:t>
            </w:r>
            <w:r>
              <w:rPr>
                <w:lang w:val="en-US"/>
              </w:rPr>
              <w:t>,</w:t>
            </w:r>
            <w:r w:rsidRPr="003A2743">
              <w:rPr>
                <w:lang w:val="en-US"/>
              </w:rPr>
              <w:t xml:space="preserve"> as the MLL is essential for the majority of the cases and for the EFSA PPR Panel this was seen as an extremely important, likely poorly investigated Key Event. </w:t>
            </w:r>
            <w:r>
              <w:rPr>
                <w:lang w:val="en-US"/>
              </w:rPr>
              <w:t xml:space="preserve"> The author does</w:t>
            </w:r>
            <w:r w:rsidRPr="003A2743">
              <w:rPr>
                <w:lang w:val="en-US"/>
              </w:rPr>
              <w:t xml:space="preserve"> do agree </w:t>
            </w:r>
            <w:r>
              <w:rPr>
                <w:lang w:val="en-US"/>
              </w:rPr>
              <w:t xml:space="preserve">to </w:t>
            </w:r>
            <w:r w:rsidRPr="003A2743">
              <w:rPr>
                <w:lang w:val="en-US"/>
              </w:rPr>
              <w:t xml:space="preserve">a tailored revisit of the </w:t>
            </w:r>
            <w:r>
              <w:rPr>
                <w:lang w:val="en-US"/>
              </w:rPr>
              <w:t>WO</w:t>
            </w:r>
            <w:r w:rsidRPr="003A2743">
              <w:rPr>
                <w:lang w:val="en-US"/>
              </w:rPr>
              <w:t xml:space="preserve">E </w:t>
            </w:r>
            <w:proofErr w:type="gramStart"/>
            <w:r w:rsidRPr="003A2743">
              <w:rPr>
                <w:lang w:val="en-US"/>
              </w:rPr>
              <w:t>but  would</w:t>
            </w:r>
            <w:proofErr w:type="gramEnd"/>
            <w:r w:rsidRPr="003A2743">
              <w:rPr>
                <w:lang w:val="en-US"/>
              </w:rPr>
              <w:t xml:space="preserve"> be quite reluctant to give up to the strong score to the biological plausibility, at least </w:t>
            </w:r>
            <w:r w:rsidRPr="003A2743">
              <w:rPr>
                <w:lang w:val="en-US"/>
              </w:rPr>
              <w:lastRenderedPageBreak/>
              <w:t xml:space="preserve">on this argumentation. </w:t>
            </w:r>
          </w:p>
          <w:p w:rsidR="00C600CD" w:rsidRPr="003A2743" w:rsidRDefault="00C600CD" w:rsidP="007B3DFC">
            <w:pPr>
              <w:rPr>
                <w:lang w:val="en-US"/>
              </w:rPr>
            </w:pPr>
          </w:p>
          <w:p w:rsidR="00C600CD" w:rsidRPr="003A2743" w:rsidRDefault="00C600CD" w:rsidP="007B3DFC">
            <w:pPr>
              <w:rPr>
                <w:lang w:val="en-US"/>
              </w:rPr>
            </w:pPr>
            <w:r>
              <w:rPr>
                <w:lang w:val="en-US"/>
              </w:rPr>
              <w:t>O</w:t>
            </w:r>
            <w:r w:rsidRPr="003A2743">
              <w:rPr>
                <w:lang w:val="en-US"/>
              </w:rPr>
              <w:t>nly 80% of infant b</w:t>
            </w:r>
            <w:r w:rsidRPr="00436302">
              <w:rPr>
                <w:lang w:val="en-US"/>
              </w:rPr>
              <w:t xml:space="preserve">-ALL </w:t>
            </w:r>
            <w:r w:rsidRPr="003A2743">
              <w:rPr>
                <w:lang w:val="en-US"/>
              </w:rPr>
              <w:t xml:space="preserve">display </w:t>
            </w:r>
            <w:r w:rsidRPr="00436302">
              <w:rPr>
                <w:lang w:val="en-US"/>
              </w:rPr>
              <w:t>MLL</w:t>
            </w:r>
            <w:r w:rsidRPr="003A2743">
              <w:rPr>
                <w:lang w:val="en-US"/>
              </w:rPr>
              <w:t xml:space="preserve"> fusions. 20% of infant b-</w:t>
            </w:r>
            <w:r w:rsidRPr="00436302">
              <w:rPr>
                <w:lang w:val="en-US"/>
              </w:rPr>
              <w:t>ALL</w:t>
            </w:r>
            <w:r w:rsidRPr="003A2743">
              <w:rPr>
                <w:lang w:val="en-US"/>
              </w:rPr>
              <w:t xml:space="preserve"> are normal karyotype. </w:t>
            </w:r>
            <w:r w:rsidRPr="00436302">
              <w:rPr>
                <w:lang w:val="en-US"/>
              </w:rPr>
              <w:t>MLL</w:t>
            </w:r>
            <w:r w:rsidRPr="003A2743">
              <w:rPr>
                <w:lang w:val="en-US"/>
              </w:rPr>
              <w:t xml:space="preserve"> </w:t>
            </w:r>
            <w:proofErr w:type="gramStart"/>
            <w:r w:rsidRPr="003A2743">
              <w:rPr>
                <w:lang w:val="en-US"/>
              </w:rPr>
              <w:t>fusion are</w:t>
            </w:r>
            <w:proofErr w:type="gramEnd"/>
            <w:r w:rsidRPr="003A2743">
              <w:rPr>
                <w:lang w:val="en-US"/>
              </w:rPr>
              <w:t xml:space="preserve"> were known to be leukemogenic (</w:t>
            </w:r>
            <w:proofErr w:type="spellStart"/>
            <w:r w:rsidRPr="003A2743">
              <w:rPr>
                <w:lang w:val="en-US"/>
              </w:rPr>
              <w:t>Barabe</w:t>
            </w:r>
            <w:proofErr w:type="spellEnd"/>
            <w:r w:rsidRPr="003A2743">
              <w:rPr>
                <w:lang w:val="en-US"/>
              </w:rPr>
              <w:t xml:space="preserve"> F and Dick </w:t>
            </w:r>
            <w:r w:rsidRPr="003A2743">
              <w:rPr>
                <w:i/>
                <w:lang w:val="en-US"/>
              </w:rPr>
              <w:t>Science</w:t>
            </w:r>
            <w:r w:rsidRPr="003A2743">
              <w:rPr>
                <w:lang w:val="en-US"/>
              </w:rPr>
              <w:t xml:space="preserve"> 2007 among others….)</w:t>
            </w:r>
            <w:r>
              <w:rPr>
                <w:lang w:val="en-US"/>
              </w:rPr>
              <w:t>.</w:t>
            </w:r>
            <w:r w:rsidRPr="003A2743">
              <w:rPr>
                <w:lang w:val="en-US"/>
              </w:rPr>
              <w:t xml:space="preserve"> However, distinct MLL fusions display differential latency and </w:t>
            </w:r>
            <w:r>
              <w:rPr>
                <w:lang w:val="en-US"/>
              </w:rPr>
              <w:t xml:space="preserve">a </w:t>
            </w:r>
            <w:r w:rsidRPr="003A2743">
              <w:rPr>
                <w:lang w:val="en-US"/>
              </w:rPr>
              <w:t>requirement of further oncogenic hits depending on the cell of origin. Infants with MLL leukemia display a silent mutational landscape (</w:t>
            </w:r>
            <w:proofErr w:type="spellStart"/>
            <w:r w:rsidRPr="003A2743">
              <w:rPr>
                <w:lang w:val="en-US"/>
              </w:rPr>
              <w:t>Andersson</w:t>
            </w:r>
            <w:proofErr w:type="spellEnd"/>
            <w:r w:rsidRPr="003A2743">
              <w:rPr>
                <w:lang w:val="en-US"/>
              </w:rPr>
              <w:t xml:space="preserve"> A</w:t>
            </w:r>
            <w:r>
              <w:rPr>
                <w:lang w:val="en-US"/>
              </w:rPr>
              <w:t>.</w:t>
            </w:r>
            <w:r w:rsidRPr="003A2743">
              <w:rPr>
                <w:lang w:val="en-US"/>
              </w:rPr>
              <w:t xml:space="preserve"> Nat Genetics 2015 and </w:t>
            </w:r>
            <w:proofErr w:type="spellStart"/>
            <w:r w:rsidRPr="003A2743">
              <w:rPr>
                <w:lang w:val="en-US"/>
              </w:rPr>
              <w:t>Agraz-Doblas</w:t>
            </w:r>
            <w:proofErr w:type="spellEnd"/>
            <w:r w:rsidRPr="003A2743">
              <w:rPr>
                <w:lang w:val="en-US"/>
              </w:rPr>
              <w:t xml:space="preserve"> A </w:t>
            </w:r>
            <w:r w:rsidRPr="003A2743">
              <w:rPr>
                <w:i/>
                <w:lang w:val="en-US"/>
              </w:rPr>
              <w:t>Nat. Comm.</w:t>
            </w:r>
            <w:r w:rsidRPr="003A2743">
              <w:rPr>
                <w:lang w:val="en-US"/>
              </w:rPr>
              <w:t xml:space="preserve"> 2018) indicating that no further genetic instability</w:t>
            </w:r>
            <w:r>
              <w:rPr>
                <w:lang w:val="en-US"/>
              </w:rPr>
              <w:t xml:space="preserve"> i</w:t>
            </w:r>
            <w:r w:rsidRPr="003A2743">
              <w:rPr>
                <w:lang w:val="en-US"/>
              </w:rPr>
              <w:t xml:space="preserve">s required for </w:t>
            </w:r>
            <w:proofErr w:type="spellStart"/>
            <w:r w:rsidRPr="003A2743">
              <w:rPr>
                <w:lang w:val="en-US"/>
              </w:rPr>
              <w:t>leukemogenesis</w:t>
            </w:r>
            <w:proofErr w:type="spellEnd"/>
            <w:r w:rsidRPr="003A2743">
              <w:rPr>
                <w:lang w:val="en-US"/>
              </w:rPr>
              <w:t xml:space="preserve"> (Greaves M </w:t>
            </w:r>
            <w:r w:rsidRPr="00835EB6">
              <w:rPr>
                <w:rStyle w:val="jrnl"/>
                <w:rFonts w:cs="Arial"/>
                <w:i/>
                <w:shd w:val="clear" w:color="auto" w:fill="FFFFFF"/>
              </w:rPr>
              <w:t>Cancer Cell</w:t>
            </w:r>
            <w:r w:rsidRPr="00835EB6">
              <w:rPr>
                <w:rFonts w:cs="Arial"/>
                <w:i/>
                <w:shd w:val="clear" w:color="auto" w:fill="FFFFFF"/>
              </w:rPr>
              <w:t xml:space="preserve">. </w:t>
            </w:r>
            <w:r w:rsidRPr="003A2743">
              <w:rPr>
                <w:rFonts w:cs="Arial"/>
                <w:shd w:val="clear" w:color="auto" w:fill="FFFFFF"/>
              </w:rPr>
              <w:t>2015. “When one mutation takes it all</w:t>
            </w:r>
            <w:r>
              <w:rPr>
                <w:rFonts w:cs="Arial"/>
                <w:shd w:val="clear" w:color="auto" w:fill="FFFFFF"/>
              </w:rPr>
              <w:t>”</w:t>
            </w:r>
            <w:r w:rsidRPr="003A2743">
              <w:rPr>
                <w:lang w:val="en-US"/>
              </w:rPr>
              <w:t xml:space="preserve">). However, normal </w:t>
            </w:r>
            <w:proofErr w:type="gramStart"/>
            <w:r w:rsidRPr="003A2743">
              <w:rPr>
                <w:lang w:val="en-US"/>
              </w:rPr>
              <w:t>karyotype MLL</w:t>
            </w:r>
            <w:r>
              <w:rPr>
                <w:lang w:val="en-US"/>
              </w:rPr>
              <w:t>,</w:t>
            </w:r>
            <w:r w:rsidRPr="003A2743">
              <w:rPr>
                <w:lang w:val="en-US"/>
              </w:rPr>
              <w:t xml:space="preserve"> although also genetically stable</w:t>
            </w:r>
            <w:r>
              <w:rPr>
                <w:lang w:val="en-US"/>
              </w:rPr>
              <w:t>,</w:t>
            </w:r>
            <w:r w:rsidRPr="003A2743">
              <w:rPr>
                <w:lang w:val="en-US"/>
              </w:rPr>
              <w:t xml:space="preserve"> are</w:t>
            </w:r>
            <w:proofErr w:type="gramEnd"/>
            <w:r w:rsidRPr="003A2743">
              <w:rPr>
                <w:lang w:val="en-US"/>
              </w:rPr>
              <w:t xml:space="preserve"> thought to display a distinct epigenetic landscape account for MLL-independent oncogenesis.</w:t>
            </w:r>
          </w:p>
          <w:p w:rsidR="00C600CD" w:rsidRPr="003A2743" w:rsidRDefault="00C600CD" w:rsidP="007B3DFC">
            <w:pPr>
              <w:rPr>
                <w:lang w:val="en-US"/>
              </w:rPr>
            </w:pPr>
          </w:p>
          <w:p w:rsidR="00C600CD" w:rsidRPr="003A2743" w:rsidRDefault="00C600CD" w:rsidP="007B3DFC">
            <w:pPr>
              <w:rPr>
                <w:lang w:val="en-US"/>
              </w:rPr>
            </w:pPr>
            <w:r>
              <w:rPr>
                <w:lang w:val="en-US"/>
              </w:rPr>
              <w:t xml:space="preserve">The authors are </w:t>
            </w:r>
            <w:r w:rsidRPr="003A2743">
              <w:rPr>
                <w:lang w:val="en-US"/>
              </w:rPr>
              <w:t>happy to check the quoted sentence in the abstract about the epidemiological studies.</w:t>
            </w:r>
          </w:p>
          <w:p w:rsidR="00C600CD" w:rsidRPr="003A2743" w:rsidRDefault="00C600CD" w:rsidP="007B3DFC">
            <w:pPr>
              <w:rPr>
                <w:lang w:val="en-US"/>
              </w:rPr>
            </w:pPr>
            <w:proofErr w:type="gramStart"/>
            <w:r>
              <w:rPr>
                <w:lang w:val="en-US"/>
              </w:rPr>
              <w:t>One  author</w:t>
            </w:r>
            <w:proofErr w:type="gramEnd"/>
            <w:r>
              <w:rPr>
                <w:lang w:val="en-US"/>
              </w:rPr>
              <w:t xml:space="preserve"> disa</w:t>
            </w:r>
            <w:r w:rsidRPr="003A2743">
              <w:rPr>
                <w:lang w:val="en-US"/>
              </w:rPr>
              <w:t>gree</w:t>
            </w:r>
            <w:r>
              <w:rPr>
                <w:lang w:val="en-US"/>
              </w:rPr>
              <w:t>s</w:t>
            </w:r>
            <w:r w:rsidRPr="003A2743">
              <w:rPr>
                <w:lang w:val="en-US"/>
              </w:rPr>
              <w:t xml:space="preserve"> on the final part of the comment unless</w:t>
            </w:r>
            <w:r>
              <w:rPr>
                <w:lang w:val="en-US"/>
              </w:rPr>
              <w:t xml:space="preserve"> it</w:t>
            </w:r>
            <w:r w:rsidRPr="003A2743">
              <w:rPr>
                <w:lang w:val="en-US"/>
              </w:rPr>
              <w:t xml:space="preserve"> is not exclusively referring to the empirical support</w:t>
            </w:r>
            <w:r>
              <w:rPr>
                <w:lang w:val="en-US"/>
              </w:rPr>
              <w:t>, but</w:t>
            </w:r>
            <w:r w:rsidRPr="003A2743">
              <w:rPr>
                <w:lang w:val="en-US"/>
              </w:rPr>
              <w:t xml:space="preserve"> rather </w:t>
            </w:r>
            <w:r>
              <w:rPr>
                <w:lang w:val="en-US"/>
              </w:rPr>
              <w:t>to biolog</w:t>
            </w:r>
            <w:r w:rsidRPr="003A2743">
              <w:rPr>
                <w:lang w:val="en-US"/>
              </w:rPr>
              <w:t xml:space="preserve">ical plausibility. Also, although indirect, </w:t>
            </w:r>
            <w:r w:rsidRPr="003A2743">
              <w:t>embryonic stem cells and their hematopoietic derivatives are much more sensitive than cord blood-derived CD34+ cells to etoposide-induced MLL-r. In addition, undifferentiated human embryonic stem cells (</w:t>
            </w:r>
            <w:proofErr w:type="spellStart"/>
            <w:r w:rsidRPr="003A2743">
              <w:t>hESCs</w:t>
            </w:r>
            <w:proofErr w:type="spellEnd"/>
            <w:r w:rsidRPr="003A2743">
              <w:t xml:space="preserve">) were concurrently predisposed to acute cell death (Bueno </w:t>
            </w:r>
            <w:r w:rsidRPr="003A2743">
              <w:rPr>
                <w:i/>
              </w:rPr>
              <w:t>et al.</w:t>
            </w:r>
            <w:r w:rsidRPr="003A2743">
              <w:t xml:space="preserve"> 2009).</w:t>
            </w:r>
          </w:p>
          <w:p w:rsidR="00C600CD" w:rsidRPr="003A2743" w:rsidRDefault="00C600CD" w:rsidP="007B3DFC">
            <w:pPr>
              <w:rPr>
                <w:lang w:val="en-US"/>
              </w:rPr>
            </w:pPr>
          </w:p>
          <w:p w:rsidR="00C600CD" w:rsidRPr="003A2743" w:rsidRDefault="00C600CD" w:rsidP="007B3DFC">
            <w:pPr>
              <w:rPr>
                <w:lang w:val="en-US"/>
              </w:rPr>
            </w:pPr>
            <w:r w:rsidRPr="003A2743">
              <w:rPr>
                <w:lang w:val="en-US"/>
              </w:rPr>
              <w:t xml:space="preserve">Indeed, the evidence for MLL rearrangement </w:t>
            </w:r>
            <w:r w:rsidRPr="00835EB6">
              <w:rPr>
                <w:i/>
                <w:lang w:val="en-US"/>
              </w:rPr>
              <w:t>in utero</w:t>
            </w:r>
            <w:r w:rsidRPr="003A2743">
              <w:rPr>
                <w:lang w:val="en-US"/>
              </w:rPr>
              <w:t xml:space="preserve"> is quite strong based on IFL clinical data cord blood analysis. </w:t>
            </w:r>
          </w:p>
          <w:p w:rsidR="00C600CD" w:rsidRPr="003A2743" w:rsidRDefault="00C600CD" w:rsidP="007B3DFC">
            <w:pPr>
              <w:rPr>
                <w:b/>
                <w:lang w:val="en-US"/>
              </w:rPr>
            </w:pPr>
          </w:p>
          <w:p w:rsidR="00C600CD" w:rsidRPr="003A2743" w:rsidRDefault="00C600CD" w:rsidP="007B3DFC">
            <w:pPr>
              <w:rPr>
                <w:b/>
                <w:highlight w:val="yellow"/>
                <w:lang w:val="en-US"/>
              </w:rPr>
            </w:pPr>
            <w:r w:rsidRPr="003A2743">
              <w:rPr>
                <w:lang w:val="en-US"/>
              </w:rPr>
              <w:t xml:space="preserve">Published and unpublished (for permethrin and </w:t>
            </w:r>
            <w:proofErr w:type="spellStart"/>
            <w:r w:rsidRPr="003A2743">
              <w:rPr>
                <w:lang w:val="en-US"/>
              </w:rPr>
              <w:t>Chorpyri</w:t>
            </w:r>
            <w:r>
              <w:rPr>
                <w:lang w:val="en-US"/>
              </w:rPr>
              <w:t>f</w:t>
            </w:r>
            <w:r w:rsidRPr="003A2743">
              <w:rPr>
                <w:lang w:val="en-US"/>
              </w:rPr>
              <w:t>os</w:t>
            </w:r>
            <w:proofErr w:type="spellEnd"/>
            <w:r w:rsidRPr="003A2743">
              <w:rPr>
                <w:lang w:val="en-US"/>
              </w:rPr>
              <w:t xml:space="preserve">) data have </w:t>
            </w:r>
            <w:r w:rsidRPr="003A2743">
              <w:rPr>
                <w:lang w:val="en-US"/>
              </w:rPr>
              <w:lastRenderedPageBreak/>
              <w:t>shown</w:t>
            </w:r>
            <w:r>
              <w:rPr>
                <w:lang w:val="en-US"/>
              </w:rPr>
              <w:t xml:space="preserve"> </w:t>
            </w:r>
            <w:r w:rsidRPr="003A2743">
              <w:rPr>
                <w:lang w:val="en-US"/>
              </w:rPr>
              <w:t xml:space="preserve">that </w:t>
            </w:r>
            <w:proofErr w:type="spellStart"/>
            <w:r>
              <w:rPr>
                <w:lang w:val="en-US"/>
              </w:rPr>
              <w:t>to</w:t>
            </w:r>
            <w:r w:rsidRPr="003A2743">
              <w:rPr>
                <w:lang w:val="en-US"/>
              </w:rPr>
              <w:t>poII</w:t>
            </w:r>
            <w:proofErr w:type="spellEnd"/>
            <w:r w:rsidRPr="003A2743">
              <w:rPr>
                <w:lang w:val="en-US"/>
              </w:rPr>
              <w:t xml:space="preserve"> inhibitors induce MLL rearrangements in human prenatal cells (embryonic and fetal) at much higher frequency than in adult stem cells (</w:t>
            </w:r>
            <w:proofErr w:type="spellStart"/>
            <w:r w:rsidRPr="003A2743">
              <w:rPr>
                <w:lang w:val="en-US"/>
              </w:rPr>
              <w:t>Moneypenney</w:t>
            </w:r>
            <w:proofErr w:type="spellEnd"/>
            <w:r>
              <w:rPr>
                <w:lang w:val="en-US"/>
              </w:rPr>
              <w:t>,</w:t>
            </w:r>
            <w:r w:rsidRPr="003A2743">
              <w:rPr>
                <w:lang w:val="en-US"/>
              </w:rPr>
              <w:t xml:space="preserve"> </w:t>
            </w:r>
            <w:r w:rsidRPr="003A2743">
              <w:rPr>
                <w:i/>
                <w:lang w:val="en-US"/>
              </w:rPr>
              <w:t>Carcinogenesis</w:t>
            </w:r>
            <w:r w:rsidRPr="003A2743">
              <w:rPr>
                <w:lang w:val="en-US"/>
              </w:rPr>
              <w:t xml:space="preserve"> 2006, Bueno C</w:t>
            </w:r>
            <w:r>
              <w:rPr>
                <w:lang w:val="en-US"/>
              </w:rPr>
              <w:t>,</w:t>
            </w:r>
            <w:r w:rsidRPr="003A2743">
              <w:rPr>
                <w:lang w:val="en-US"/>
              </w:rPr>
              <w:t xml:space="preserve"> </w:t>
            </w:r>
            <w:r w:rsidRPr="003A2743">
              <w:rPr>
                <w:i/>
                <w:lang w:val="en-US"/>
              </w:rPr>
              <w:t>Carcinogenesis</w:t>
            </w:r>
            <w:r w:rsidRPr="003A2743">
              <w:rPr>
                <w:lang w:val="en-US"/>
              </w:rPr>
              <w:t xml:space="preserve"> 2009, Blanco </w:t>
            </w:r>
            <w:r w:rsidRPr="003A2743">
              <w:rPr>
                <w:i/>
                <w:lang w:val="en-US"/>
              </w:rPr>
              <w:t>JG FASEB J</w:t>
            </w:r>
            <w:r w:rsidRPr="003A2743">
              <w:rPr>
                <w:lang w:val="en-US"/>
              </w:rPr>
              <w:t xml:space="preserve"> 2004, </w:t>
            </w:r>
            <w:proofErr w:type="spellStart"/>
            <w:r w:rsidRPr="003A2743">
              <w:rPr>
                <w:i/>
                <w:lang w:val="en-US"/>
              </w:rPr>
              <w:t>Libura</w:t>
            </w:r>
            <w:proofErr w:type="spellEnd"/>
            <w:r w:rsidRPr="003A2743">
              <w:rPr>
                <w:i/>
                <w:lang w:val="en-US"/>
              </w:rPr>
              <w:t xml:space="preserve"> Eur. </w:t>
            </w:r>
            <w:proofErr w:type="spellStart"/>
            <w:r w:rsidRPr="003A2743">
              <w:rPr>
                <w:i/>
                <w:lang w:val="en-US"/>
              </w:rPr>
              <w:t>J.Haematol</w:t>
            </w:r>
            <w:proofErr w:type="spellEnd"/>
            <w:r>
              <w:rPr>
                <w:lang w:val="en-US"/>
              </w:rPr>
              <w:t>.</w:t>
            </w:r>
            <w:r w:rsidRPr="003A2743">
              <w:rPr>
                <w:lang w:val="en-US"/>
              </w:rPr>
              <w:t xml:space="preserve"> 2005, </w:t>
            </w:r>
            <w:r w:rsidRPr="003A2743">
              <w:rPr>
                <w:rFonts w:cs="AdvPSA88A"/>
                <w:lang w:val="en-US"/>
              </w:rPr>
              <w:t xml:space="preserve">van </w:t>
            </w:r>
            <w:proofErr w:type="spellStart"/>
            <w:r w:rsidRPr="003A2743">
              <w:rPr>
                <w:rFonts w:cs="AdvPSA88A"/>
                <w:lang w:val="en-US"/>
              </w:rPr>
              <w:t>Waalwijk</w:t>
            </w:r>
            <w:proofErr w:type="spellEnd"/>
            <w:r w:rsidRPr="003A2743">
              <w:rPr>
                <w:rFonts w:cs="AdvPSA88A"/>
                <w:lang w:val="en-US"/>
              </w:rPr>
              <w:t xml:space="preserve"> van </w:t>
            </w:r>
            <w:proofErr w:type="spellStart"/>
            <w:r w:rsidRPr="003A2743">
              <w:rPr>
                <w:rFonts w:cs="AdvPSA88A"/>
                <w:lang w:val="en-US"/>
              </w:rPr>
              <w:t>Doorn-Khosrovani,S.B</w:t>
            </w:r>
            <w:proofErr w:type="spellEnd"/>
            <w:r w:rsidRPr="003A2743">
              <w:rPr>
                <w:rFonts w:cs="AdvPSA88A"/>
                <w:lang w:val="en-US"/>
              </w:rPr>
              <w:t xml:space="preserve">. </w:t>
            </w:r>
            <w:r>
              <w:rPr>
                <w:rFonts w:cs="AdvPSA88A"/>
                <w:lang w:val="en-US"/>
              </w:rPr>
              <w:t>C</w:t>
            </w:r>
            <w:r w:rsidRPr="003A2743">
              <w:rPr>
                <w:rFonts w:cs="AdvPSA88A"/>
                <w:i/>
                <w:lang w:val="en-US"/>
              </w:rPr>
              <w:t>arcinogenesis</w:t>
            </w:r>
            <w:r w:rsidRPr="003A2743">
              <w:rPr>
                <w:rFonts w:cs="AdvPSA88A"/>
                <w:lang w:val="en-US"/>
              </w:rPr>
              <w:t xml:space="preserve"> 2007</w:t>
            </w:r>
            <w:r w:rsidRPr="003A2743">
              <w:rPr>
                <w:lang w:val="en-US"/>
              </w:rPr>
              <w:t xml:space="preserve"> etc</w:t>
            </w:r>
            <w:r>
              <w:rPr>
                <w:lang w:val="en-US"/>
              </w:rPr>
              <w:t>.</w:t>
            </w:r>
            <w:r w:rsidRPr="003A2743">
              <w:rPr>
                <w:b/>
                <w:lang w:val="en-US"/>
              </w:rPr>
              <w:t>)</w:t>
            </w:r>
          </w:p>
          <w:p w:rsidR="00C600CD" w:rsidRPr="003A2743" w:rsidRDefault="00C600CD" w:rsidP="007B3DFC">
            <w:pPr>
              <w:rPr>
                <w:b/>
                <w:highlight w:val="yellow"/>
                <w:lang w:val="en-US"/>
              </w:rPr>
            </w:pPr>
          </w:p>
          <w:p w:rsidR="00C600CD" w:rsidRPr="003A2743" w:rsidRDefault="00C600CD" w:rsidP="007B3DFC">
            <w:pPr>
              <w:rPr>
                <w:lang w:val="en-US"/>
              </w:rPr>
            </w:pPr>
            <w:r w:rsidRPr="003A2743">
              <w:rPr>
                <w:lang w:val="en-US"/>
              </w:rPr>
              <w:t>Besides</w:t>
            </w:r>
            <w:r>
              <w:rPr>
                <w:lang w:val="en-US"/>
              </w:rPr>
              <w:t>,</w:t>
            </w:r>
            <w:r w:rsidRPr="003A2743">
              <w:rPr>
                <w:lang w:val="en-US"/>
              </w:rPr>
              <w:t xml:space="preserve"> this study has identified MLL rearrangements in Guthrie cards and neonatal blood spots (</w:t>
            </w:r>
            <w:r w:rsidRPr="003A2743">
              <w:rPr>
                <w:rFonts w:cs="AdvPSA88A"/>
                <w:lang w:val="en-US"/>
              </w:rPr>
              <w:t>Ford,</w:t>
            </w:r>
            <w:r>
              <w:rPr>
                <w:rFonts w:cs="AdvPSA88A"/>
                <w:lang w:val="en-US"/>
              </w:rPr>
              <w:t xml:space="preserve"> </w:t>
            </w:r>
            <w:r w:rsidRPr="003A2743">
              <w:rPr>
                <w:rFonts w:cs="AdvPSA88A"/>
                <w:lang w:val="en-US"/>
              </w:rPr>
              <w:t xml:space="preserve">A.M. </w:t>
            </w:r>
            <w:r w:rsidRPr="003A2743">
              <w:rPr>
                <w:rFonts w:cs="AdvPSA88C"/>
                <w:i/>
                <w:lang w:val="en-US"/>
              </w:rPr>
              <w:t>et al</w:t>
            </w:r>
            <w:r w:rsidRPr="003A2743">
              <w:rPr>
                <w:rFonts w:cs="AdvPSA88A"/>
                <w:lang w:val="en-US"/>
              </w:rPr>
              <w:t xml:space="preserve">. 1993. </w:t>
            </w:r>
            <w:r w:rsidRPr="003A2743">
              <w:rPr>
                <w:rFonts w:cs="AdvPSA88A"/>
                <w:i/>
                <w:lang w:val="en-US"/>
              </w:rPr>
              <w:t>Nature</w:t>
            </w:r>
            <w:r w:rsidRPr="003A2743">
              <w:rPr>
                <w:rFonts w:cs="AdvPSA88A"/>
                <w:lang w:val="en-US"/>
              </w:rPr>
              <w:t>, Gale,</w:t>
            </w:r>
            <w:r>
              <w:rPr>
                <w:rFonts w:cs="AdvPSA88A"/>
                <w:lang w:val="en-US"/>
              </w:rPr>
              <w:t xml:space="preserve"> </w:t>
            </w:r>
            <w:r w:rsidRPr="003A2743">
              <w:rPr>
                <w:rFonts w:cs="AdvPSA88A"/>
                <w:lang w:val="en-US"/>
              </w:rPr>
              <w:t xml:space="preserve">K.B. </w:t>
            </w:r>
            <w:r w:rsidRPr="003A2743">
              <w:rPr>
                <w:rFonts w:cs="AdvPSA88C"/>
                <w:i/>
                <w:lang w:val="en-US"/>
              </w:rPr>
              <w:t>et al</w:t>
            </w:r>
            <w:r w:rsidRPr="003A2743">
              <w:rPr>
                <w:rFonts w:cs="AdvPSA88A"/>
                <w:i/>
                <w:lang w:val="en-US"/>
              </w:rPr>
              <w:t>.</w:t>
            </w:r>
            <w:r w:rsidRPr="003A2743">
              <w:rPr>
                <w:rFonts w:cs="AdvPSA88A"/>
                <w:lang w:val="en-US"/>
              </w:rPr>
              <w:t xml:space="preserve"> 1997 </w:t>
            </w:r>
            <w:r w:rsidRPr="003A2743">
              <w:rPr>
                <w:rFonts w:cs="AdvPSA88A"/>
                <w:i/>
                <w:lang w:val="en-US"/>
              </w:rPr>
              <w:t>PNAS,</w:t>
            </w:r>
            <w:r w:rsidRPr="003A2743">
              <w:rPr>
                <w:rFonts w:cs="AdvPSA88A"/>
                <w:lang w:val="en-US"/>
              </w:rPr>
              <w:t xml:space="preserve"> Ross,</w:t>
            </w:r>
            <w:r>
              <w:rPr>
                <w:rFonts w:cs="AdvPSA88A"/>
                <w:lang w:val="en-US"/>
              </w:rPr>
              <w:t xml:space="preserve"> </w:t>
            </w:r>
            <w:r w:rsidRPr="003A2743">
              <w:rPr>
                <w:rFonts w:cs="AdvPSA88A"/>
                <w:lang w:val="en-US"/>
              </w:rPr>
              <w:t xml:space="preserve">J.A. </w:t>
            </w:r>
            <w:r w:rsidRPr="003A2743">
              <w:rPr>
                <w:rFonts w:cs="AdvPSA88C"/>
                <w:i/>
                <w:lang w:val="en-US"/>
              </w:rPr>
              <w:t>et al</w:t>
            </w:r>
            <w:r w:rsidRPr="003A2743">
              <w:rPr>
                <w:rFonts w:cs="AdvPSA88A"/>
                <w:lang w:val="en-US"/>
              </w:rPr>
              <w:t xml:space="preserve">. 1996 </w:t>
            </w:r>
            <w:r w:rsidRPr="003A2743">
              <w:rPr>
                <w:rFonts w:cs="AdvPSA88A"/>
                <w:i/>
                <w:lang w:val="en-US"/>
              </w:rPr>
              <w:t>Cancer Causes Control</w:t>
            </w:r>
            <w:r w:rsidRPr="003A2743">
              <w:rPr>
                <w:lang w:val="en-US"/>
              </w:rPr>
              <w:t>) unequivocally demonstrating a prenatal (</w:t>
            </w:r>
            <w:r w:rsidRPr="003A2743">
              <w:rPr>
                <w:i/>
                <w:lang w:val="en-US"/>
              </w:rPr>
              <w:t>in utero</w:t>
            </w:r>
            <w:r w:rsidRPr="003A2743">
              <w:rPr>
                <w:lang w:val="en-US"/>
              </w:rPr>
              <w:t>) origin of MLL fusions in infant ALL.</w:t>
            </w: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948DF" w:rsidRDefault="00C600CD" w:rsidP="007B3DFC">
            <w:pPr>
              <w:rPr>
                <w:lang w:val="en-US"/>
              </w:rPr>
            </w:pPr>
          </w:p>
        </w:tc>
      </w:tr>
    </w:tbl>
    <w:p w:rsidR="00C600CD" w:rsidRDefault="00C600CD" w:rsidP="00C600CD">
      <w:pPr>
        <w:rPr>
          <w:lang w:val="en-US"/>
        </w:rPr>
      </w:pPr>
    </w:p>
    <w:tbl>
      <w:tblPr>
        <w:tblStyle w:val="TableGrid"/>
        <w:tblW w:w="0" w:type="auto"/>
        <w:tblLook w:val="04A0" w:firstRow="1" w:lastRow="0" w:firstColumn="1" w:lastColumn="0" w:noHBand="0" w:noVBand="1"/>
      </w:tblPr>
      <w:tblGrid>
        <w:gridCol w:w="2043"/>
        <w:gridCol w:w="3682"/>
        <w:gridCol w:w="3790"/>
      </w:tblGrid>
      <w:tr w:rsidR="00C600CD" w:rsidTr="007B3DFC">
        <w:tc>
          <w:tcPr>
            <w:tcW w:w="2386" w:type="dxa"/>
          </w:tcPr>
          <w:p w:rsidR="00C600CD" w:rsidRPr="00305549" w:rsidRDefault="00C600CD" w:rsidP="007B3DFC">
            <w:pPr>
              <w:rPr>
                <w:b/>
                <w:lang w:val="en-US"/>
              </w:rPr>
            </w:pPr>
            <w:r w:rsidRPr="00305549">
              <w:rPr>
                <w:b/>
                <w:lang w:val="en-US"/>
              </w:rPr>
              <w:t>Regulatory applicability</w:t>
            </w:r>
          </w:p>
        </w:tc>
        <w:tc>
          <w:tcPr>
            <w:tcW w:w="6093" w:type="dxa"/>
          </w:tcPr>
          <w:p w:rsidR="00C600CD" w:rsidRDefault="00C600CD" w:rsidP="007B3DFC">
            <w:pPr>
              <w:rPr>
                <w:lang w:val="en-US"/>
              </w:rPr>
            </w:pPr>
          </w:p>
        </w:tc>
        <w:tc>
          <w:tcPr>
            <w:tcW w:w="5798" w:type="dxa"/>
          </w:tcPr>
          <w:p w:rsidR="00C600CD" w:rsidRDefault="00C600CD" w:rsidP="007B3DFC">
            <w:pPr>
              <w:rPr>
                <w:lang w:val="en-US"/>
              </w:rPr>
            </w:pPr>
          </w:p>
        </w:tc>
      </w:tr>
      <w:tr w:rsidR="00C600CD" w:rsidRPr="000D6556" w:rsidTr="007B3DFC">
        <w:tc>
          <w:tcPr>
            <w:tcW w:w="2386" w:type="dxa"/>
          </w:tcPr>
          <w:p w:rsidR="00C600CD" w:rsidRPr="00967783" w:rsidRDefault="00C600CD" w:rsidP="007B3DFC">
            <w:pPr>
              <w:rPr>
                <w:i/>
                <w:lang w:val="en-US"/>
              </w:rPr>
            </w:pPr>
            <w:r w:rsidRPr="00967783">
              <w:rPr>
                <w:i/>
                <w:lang w:val="en-US"/>
              </w:rPr>
              <w:t>Considering the strength of evidence and current gaps/weaknesses, what would be the regulatory applicability of this AOP, in your opinion?</w:t>
            </w:r>
          </w:p>
        </w:tc>
        <w:tc>
          <w:tcPr>
            <w:tcW w:w="6093" w:type="dxa"/>
          </w:tcPr>
          <w:p w:rsidR="00C600CD" w:rsidRDefault="00C600CD" w:rsidP="007B3DFC">
            <w:pPr>
              <w:rPr>
                <w:i/>
                <w:lang w:val="en-US"/>
              </w:rPr>
            </w:pPr>
            <w:r>
              <w:rPr>
                <w:i/>
                <w:lang w:val="en-US"/>
              </w:rPr>
              <w:t>R1:</w:t>
            </w:r>
          </w:p>
          <w:p w:rsidR="00C600CD" w:rsidRDefault="00C600CD" w:rsidP="007B3DFC">
            <w:pPr>
              <w:rPr>
                <w:bCs/>
              </w:rPr>
            </w:pPr>
            <w:r w:rsidRPr="00B66CAC">
              <w:rPr>
                <w:bCs/>
              </w:rPr>
              <w:t xml:space="preserve">The AOP is definitely a relevant issue for regulatory purposes. However, under the indicated circumstances it is difficult to envisage how this parameter could be integrated in toxicological studies. The authors have suggested addressing the issue under OECD 443. However, they have not </w:t>
            </w:r>
            <w:r w:rsidRPr="00B66CAC">
              <w:rPr>
                <w:bCs/>
              </w:rPr>
              <w:lastRenderedPageBreak/>
              <w:t>defined which endpoint needs to be looked at for this AOP. For example</w:t>
            </w:r>
            <w:r>
              <w:rPr>
                <w:bCs/>
              </w:rPr>
              <w:t>,</w:t>
            </w:r>
            <w:r w:rsidRPr="00B66CAC">
              <w:rPr>
                <w:bCs/>
              </w:rPr>
              <w:t xml:space="preserve"> should induction of </w:t>
            </w:r>
            <w:proofErr w:type="spellStart"/>
            <w:r w:rsidRPr="00B66CAC">
              <w:rPr>
                <w:bCs/>
              </w:rPr>
              <w:t>leukemia</w:t>
            </w:r>
            <w:proofErr w:type="spellEnd"/>
            <w:r w:rsidRPr="00B66CAC">
              <w:rPr>
                <w:bCs/>
              </w:rPr>
              <w:t xml:space="preserve"> in the F1 or F2 generation be used as an endpoint or should F1 or possible F2 generations be assessed for MLL transformations? Nevertheless, as described above it remains uncertain whether rodent studies are appropriate models for this AOP. </w:t>
            </w:r>
          </w:p>
          <w:p w:rsidR="00C600CD" w:rsidRPr="00B66CAC" w:rsidRDefault="00C600CD" w:rsidP="007B3DFC">
            <w:pPr>
              <w:rPr>
                <w:bCs/>
              </w:rPr>
            </w:pPr>
          </w:p>
          <w:p w:rsidR="00C600CD" w:rsidRDefault="00C600CD" w:rsidP="007B3DFC">
            <w:pPr>
              <w:rPr>
                <w:bCs/>
              </w:rPr>
            </w:pPr>
            <w:r w:rsidRPr="00B66CAC">
              <w:rPr>
                <w:bCs/>
              </w:rPr>
              <w:t xml:space="preserve">The use of </w:t>
            </w:r>
            <w:r w:rsidRPr="00B66CAC">
              <w:rPr>
                <w:bCs/>
                <w:i/>
              </w:rPr>
              <w:t xml:space="preserve">in vitro </w:t>
            </w:r>
            <w:r w:rsidRPr="00B66CAC">
              <w:rPr>
                <w:bCs/>
              </w:rPr>
              <w:t xml:space="preserve">cell systems may be an alternative (e.g. by using liver hematopoietic stem cells). However, the </w:t>
            </w:r>
            <w:r w:rsidRPr="00B66CAC">
              <w:rPr>
                <w:bCs/>
                <w:i/>
              </w:rPr>
              <w:t>in vivo</w:t>
            </w:r>
            <w:r w:rsidRPr="00B66CAC">
              <w:rPr>
                <w:bCs/>
              </w:rPr>
              <w:t xml:space="preserve"> relevance of the effects ha</w:t>
            </w:r>
            <w:r>
              <w:rPr>
                <w:bCs/>
              </w:rPr>
              <w:t xml:space="preserve">s </w:t>
            </w:r>
            <w:r w:rsidRPr="00B66CAC">
              <w:rPr>
                <w:bCs/>
              </w:rPr>
              <w:t>not been clearly demonstrated by agents other than etoposide.</w:t>
            </w:r>
          </w:p>
          <w:p w:rsidR="00C600CD" w:rsidRPr="00B66CAC" w:rsidRDefault="00C600CD" w:rsidP="007B3DFC">
            <w:pPr>
              <w:rPr>
                <w:bCs/>
              </w:rPr>
            </w:pPr>
          </w:p>
          <w:p w:rsidR="00C600CD" w:rsidRPr="00B66CAC" w:rsidRDefault="00C600CD" w:rsidP="007B3DFC">
            <w:pPr>
              <w:rPr>
                <w:bCs/>
              </w:rPr>
            </w:pPr>
            <w:r w:rsidRPr="00B66CAC">
              <w:rPr>
                <w:bCs/>
              </w:rPr>
              <w:t>Thus, it would be necessary for authors to make a more explicit recommendation on how to incorporate this AOP in toxicological assessments for regulatory use.</w:t>
            </w:r>
          </w:p>
          <w:p w:rsidR="00C600CD" w:rsidRPr="00F87B07" w:rsidRDefault="00C600CD" w:rsidP="007B3DFC">
            <w:pPr>
              <w:rPr>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p>
          <w:p w:rsidR="00C600CD" w:rsidRDefault="00C600CD" w:rsidP="007B3DFC">
            <w:pPr>
              <w:rPr>
                <w:i/>
                <w:lang w:val="en-US"/>
              </w:rPr>
            </w:pPr>
            <w:r>
              <w:rPr>
                <w:i/>
                <w:lang w:val="en-US"/>
              </w:rPr>
              <w:t>R2:</w:t>
            </w:r>
          </w:p>
          <w:p w:rsidR="00C600CD" w:rsidRDefault="00C600CD" w:rsidP="007B3DFC">
            <w:pPr>
              <w:rPr>
                <w:lang w:val="en-US"/>
              </w:rPr>
            </w:pPr>
            <w:r w:rsidRPr="0099335D">
              <w:rPr>
                <w:lang w:val="en-US"/>
              </w:rPr>
              <w:t>Infant leukemia is a rare type of leukemia</w:t>
            </w:r>
            <w:r>
              <w:rPr>
                <w:lang w:val="en-US"/>
              </w:rPr>
              <w:t xml:space="preserve">; it would be expected </w:t>
            </w:r>
            <w:r w:rsidRPr="0099335D">
              <w:rPr>
                <w:lang w:val="en-US"/>
              </w:rPr>
              <w:t>that increases induced by xenobiotics would be noticed if one w</w:t>
            </w:r>
            <w:r>
              <w:rPr>
                <w:lang w:val="en-US"/>
              </w:rPr>
              <w:t>ere</w:t>
            </w:r>
            <w:r w:rsidRPr="0099335D">
              <w:rPr>
                <w:lang w:val="en-US"/>
              </w:rPr>
              <w:t xml:space="preserve"> specifically looking for them.  Otherwise, </w:t>
            </w:r>
            <w:r>
              <w:rPr>
                <w:lang w:val="en-US"/>
              </w:rPr>
              <w:t xml:space="preserve">such increases </w:t>
            </w:r>
            <w:r w:rsidRPr="0099335D">
              <w:rPr>
                <w:lang w:val="en-US"/>
              </w:rPr>
              <w:t xml:space="preserve">would be difficult to detect.  Since there is no convincing evidence showing that this type of leukemia has been caused by xenobiotics, the evidence will need to be strong </w:t>
            </w:r>
            <w:r>
              <w:rPr>
                <w:lang w:val="en-US"/>
              </w:rPr>
              <w:t xml:space="preserve">in order </w:t>
            </w:r>
            <w:r w:rsidRPr="0099335D">
              <w:rPr>
                <w:lang w:val="en-US"/>
              </w:rPr>
              <w:t xml:space="preserve">to convince regulators and other stakeholders of a real association.  In my opinion, the convincing evidence will need to come from appropriate cell and </w:t>
            </w:r>
            <w:r w:rsidRPr="00F87B07">
              <w:rPr>
                <w:i/>
                <w:lang w:val="en-US"/>
              </w:rPr>
              <w:t>in vivo</w:t>
            </w:r>
            <w:r w:rsidRPr="0099335D">
              <w:rPr>
                <w:lang w:val="en-US"/>
              </w:rPr>
              <w:t xml:space="preserve"> models as well as supporting evidence </w:t>
            </w:r>
            <w:r w:rsidRPr="0099335D">
              <w:rPr>
                <w:lang w:val="en-US"/>
              </w:rPr>
              <w:lastRenderedPageBreak/>
              <w:t>in humans.  Some of</w:t>
            </w:r>
            <w:r>
              <w:rPr>
                <w:lang w:val="en-US"/>
              </w:rPr>
              <w:t xml:space="preserve"> the</w:t>
            </w:r>
            <w:r w:rsidRPr="0099335D">
              <w:rPr>
                <w:lang w:val="en-US"/>
              </w:rPr>
              <w:t xml:space="preserve"> bioflavonoids have shown </w:t>
            </w:r>
            <w:r>
              <w:rPr>
                <w:lang w:val="en-US"/>
              </w:rPr>
              <w:t>T</w:t>
            </w:r>
            <w:r w:rsidRPr="0099335D">
              <w:rPr>
                <w:lang w:val="en-US"/>
              </w:rPr>
              <w:t>opo II inhibitory activity in acellular systems</w:t>
            </w:r>
            <w:r>
              <w:rPr>
                <w:lang w:val="en-US"/>
              </w:rPr>
              <w:t>,</w:t>
            </w:r>
            <w:r w:rsidRPr="0099335D">
              <w:rPr>
                <w:lang w:val="en-US"/>
              </w:rPr>
              <w:t xml:space="preserve"> but when tested in cells, the genotoxic effects that were observed occurred through an entirely different mechanism (c.f. </w:t>
            </w:r>
            <w:proofErr w:type="spellStart"/>
            <w:r w:rsidRPr="0099335D">
              <w:rPr>
                <w:lang w:val="en-US"/>
              </w:rPr>
              <w:t>Olaharski</w:t>
            </w:r>
            <w:proofErr w:type="spellEnd"/>
            <w:r w:rsidRPr="0099335D">
              <w:rPr>
                <w:lang w:val="en-US"/>
              </w:rPr>
              <w:t xml:space="preserve"> </w:t>
            </w:r>
            <w:r w:rsidRPr="00F87B07">
              <w:rPr>
                <w:i/>
                <w:lang w:val="en-US"/>
              </w:rPr>
              <w:t>et al.,</w:t>
            </w:r>
            <w:r w:rsidRPr="0099335D">
              <w:rPr>
                <w:lang w:val="en-US"/>
              </w:rPr>
              <w:t xml:space="preserve"> 2005 and </w:t>
            </w:r>
            <w:proofErr w:type="spellStart"/>
            <w:r w:rsidRPr="0099335D">
              <w:rPr>
                <w:lang w:val="en-US"/>
              </w:rPr>
              <w:t>Gollapudi</w:t>
            </w:r>
            <w:proofErr w:type="spellEnd"/>
            <w:r w:rsidRPr="0099335D">
              <w:rPr>
                <w:lang w:val="en-US"/>
              </w:rPr>
              <w:t xml:space="preserve"> </w:t>
            </w:r>
            <w:r w:rsidRPr="00F87B07">
              <w:rPr>
                <w:i/>
                <w:lang w:val="en-US"/>
              </w:rPr>
              <w:t>et al.</w:t>
            </w:r>
            <w:r w:rsidRPr="0099335D">
              <w:rPr>
                <w:lang w:val="en-US"/>
              </w:rPr>
              <w:t xml:space="preserve"> 2014).</w:t>
            </w:r>
          </w:p>
          <w:p w:rsidR="00C600CD" w:rsidRPr="0099335D" w:rsidRDefault="00C600CD" w:rsidP="007B3DFC">
            <w:pPr>
              <w:rPr>
                <w:lang w:val="en-US"/>
              </w:rPr>
            </w:pPr>
          </w:p>
          <w:p w:rsidR="00C600CD" w:rsidRPr="00967783" w:rsidRDefault="00C600CD" w:rsidP="007B3DFC">
            <w:pPr>
              <w:rPr>
                <w:i/>
                <w:lang w:val="en-US"/>
              </w:rPr>
            </w:pPr>
            <w:r w:rsidRPr="00967783">
              <w:rPr>
                <w:i/>
                <w:lang w:val="en-US"/>
              </w:rPr>
              <w:t>R3:</w:t>
            </w:r>
          </w:p>
          <w:p w:rsidR="00C600CD" w:rsidRDefault="00C600CD" w:rsidP="007B3DFC">
            <w:pPr>
              <w:rPr>
                <w:lang w:val="en-US"/>
              </w:rPr>
            </w:pPr>
            <w:r>
              <w:rPr>
                <w:lang w:val="en-US"/>
              </w:rPr>
              <w:t xml:space="preserve">Taking into consideration uncertainties and inconsistencies summarized page 28-29, this AOP, in my opinion, cannot be used directly for regulatory applications because other factors in addition to </w:t>
            </w:r>
            <w:proofErr w:type="spellStart"/>
            <w:r>
              <w:rPr>
                <w:lang w:val="en-US"/>
              </w:rPr>
              <w:t>MLLr</w:t>
            </w:r>
            <w:proofErr w:type="spellEnd"/>
            <w:r>
              <w:rPr>
                <w:lang w:val="en-US"/>
              </w:rPr>
              <w:t xml:space="preserve"> or Topo II inhibition seem to be needed for the development of infant leukemia. However, I agree with the authors that this AOP can be useful in the MOA framework for specific chemicals, and could serve in guiding testing strategies. </w:t>
            </w:r>
          </w:p>
          <w:p w:rsidR="00C600CD" w:rsidRDefault="00C600CD" w:rsidP="007B3DFC">
            <w:pPr>
              <w:rPr>
                <w:lang w:val="en-US"/>
              </w:rPr>
            </w:pPr>
          </w:p>
          <w:p w:rsidR="00C600CD" w:rsidRPr="00273308" w:rsidRDefault="00C600CD" w:rsidP="007B3DFC">
            <w:pPr>
              <w:rPr>
                <w:i/>
                <w:lang w:val="en-US"/>
              </w:rPr>
            </w:pPr>
            <w:r w:rsidRPr="00273308">
              <w:rPr>
                <w:i/>
                <w:lang w:val="en-US"/>
              </w:rPr>
              <w:t>R4:</w:t>
            </w:r>
          </w:p>
          <w:p w:rsidR="00C600CD" w:rsidRDefault="00C600CD" w:rsidP="007B3DFC">
            <w:pPr>
              <w:rPr>
                <w:lang w:val="en-US"/>
              </w:rPr>
            </w:pPr>
            <w:r w:rsidRPr="00273308">
              <w:rPr>
                <w:lang w:val="en-US"/>
              </w:rPr>
              <w:t xml:space="preserve">The authors are making this AOP specific to </w:t>
            </w:r>
            <w:r w:rsidRPr="00273308">
              <w:rPr>
                <w:i/>
                <w:lang w:val="en-US"/>
              </w:rPr>
              <w:t>in utero</w:t>
            </w:r>
            <w:r w:rsidRPr="00273308">
              <w:rPr>
                <w:lang w:val="en-US"/>
              </w:rPr>
              <w:t xml:space="preserve"> exposure and to a specific chromosomal rearrangement</w:t>
            </w:r>
            <w:r>
              <w:rPr>
                <w:lang w:val="en-US"/>
              </w:rPr>
              <w:t>,</w:t>
            </w:r>
            <w:r w:rsidRPr="00273308">
              <w:rPr>
                <w:lang w:val="en-US"/>
              </w:rPr>
              <w:t xml:space="preserve"> which makes it of limited regulatory applicability. Furthermore, it reduces the strength of evidence that supports the AOP. The cell type where the rearrangement takes place is unknown</w:t>
            </w:r>
            <w:r>
              <w:rPr>
                <w:lang w:val="en-US"/>
              </w:rPr>
              <w:t>,</w:t>
            </w:r>
            <w:r w:rsidRPr="00273308">
              <w:rPr>
                <w:lang w:val="en-US"/>
              </w:rPr>
              <w:t xml:space="preserve"> and there is no experimental data to show that </w:t>
            </w:r>
            <w:r w:rsidRPr="00273308">
              <w:rPr>
                <w:i/>
                <w:lang w:val="en-US"/>
              </w:rPr>
              <w:t>in utero</w:t>
            </w:r>
            <w:r w:rsidRPr="00273308">
              <w:rPr>
                <w:lang w:val="en-US"/>
              </w:rPr>
              <w:t xml:space="preserve"> exposure to </w:t>
            </w:r>
            <w:r>
              <w:rPr>
                <w:lang w:val="en-US"/>
              </w:rPr>
              <w:t>T</w:t>
            </w:r>
            <w:r w:rsidRPr="00273308">
              <w:rPr>
                <w:lang w:val="en-US"/>
              </w:rPr>
              <w:t>opo</w:t>
            </w:r>
            <w:r>
              <w:rPr>
                <w:lang w:val="en-US"/>
              </w:rPr>
              <w:t xml:space="preserve"> </w:t>
            </w:r>
            <w:r w:rsidRPr="00273308">
              <w:rPr>
                <w:lang w:val="en-US"/>
              </w:rPr>
              <w:t xml:space="preserve">II inhibitors increases the frequencies of the leukemia-inducing rearrangements. There is not even a clear understanding about how this is occurring. As the </w:t>
            </w:r>
            <w:proofErr w:type="gramStart"/>
            <w:r w:rsidRPr="00273308">
              <w:rPr>
                <w:lang w:val="en-US"/>
              </w:rPr>
              <w:t>authors</w:t>
            </w:r>
            <w:proofErr w:type="gramEnd"/>
            <w:r w:rsidRPr="00273308">
              <w:rPr>
                <w:lang w:val="en-US"/>
              </w:rPr>
              <w:t xml:space="preserve"> state: “….</w:t>
            </w:r>
            <w:proofErr w:type="spellStart"/>
            <w:r w:rsidRPr="00273308">
              <w:rPr>
                <w:lang w:val="en-US"/>
              </w:rPr>
              <w:t>topoII</w:t>
            </w:r>
            <w:proofErr w:type="spellEnd"/>
            <w:r w:rsidRPr="00273308">
              <w:rPr>
                <w:lang w:val="en-US"/>
              </w:rPr>
              <w:t xml:space="preserve"> inhibition has to occur in an especially vulnerable and correct hot spot in the MLL locus; however, details of this process and how it happens are not clear”.</w:t>
            </w:r>
          </w:p>
          <w:p w:rsidR="00C600CD" w:rsidRPr="00273308" w:rsidRDefault="00C600CD" w:rsidP="007B3DFC">
            <w:pPr>
              <w:rPr>
                <w:lang w:val="en-US"/>
              </w:rPr>
            </w:pPr>
          </w:p>
          <w:p w:rsidR="00C600CD" w:rsidRDefault="00C600CD" w:rsidP="007B3DFC">
            <w:pPr>
              <w:rPr>
                <w:lang w:val="en-US"/>
              </w:rPr>
            </w:pPr>
          </w:p>
          <w:p w:rsidR="00C600CD" w:rsidRDefault="00C600CD" w:rsidP="007B3DFC">
            <w:pPr>
              <w:rPr>
                <w:lang w:val="en-US"/>
              </w:rPr>
            </w:pPr>
          </w:p>
          <w:p w:rsidR="00C600CD" w:rsidRDefault="00C600CD" w:rsidP="007B3DFC">
            <w:pPr>
              <w:rPr>
                <w:lang w:val="en-US"/>
              </w:rPr>
            </w:pPr>
          </w:p>
          <w:p w:rsidR="00C600CD" w:rsidRDefault="00C600CD" w:rsidP="007B3DFC">
            <w:pPr>
              <w:rPr>
                <w:lang w:val="en-US"/>
              </w:rPr>
            </w:pPr>
          </w:p>
          <w:p w:rsidR="00C600CD" w:rsidRDefault="00C600CD" w:rsidP="007B3DFC">
            <w:pPr>
              <w:rPr>
                <w:lang w:val="en-US"/>
              </w:rPr>
            </w:pPr>
          </w:p>
          <w:p w:rsidR="00C600CD" w:rsidRDefault="00C600CD" w:rsidP="007B3DFC">
            <w:pPr>
              <w:rPr>
                <w:lang w:val="en-US"/>
              </w:rPr>
            </w:pPr>
          </w:p>
          <w:p w:rsidR="00C600CD" w:rsidRDefault="00C600CD" w:rsidP="007B3DFC">
            <w:pPr>
              <w:rPr>
                <w:lang w:val="en-US"/>
              </w:rPr>
            </w:pPr>
          </w:p>
          <w:p w:rsidR="00C600CD" w:rsidRDefault="00C600CD" w:rsidP="007B3DFC">
            <w:pPr>
              <w:rPr>
                <w:lang w:val="en-US"/>
              </w:rPr>
            </w:pPr>
          </w:p>
          <w:p w:rsidR="00C600CD" w:rsidRPr="00273308" w:rsidRDefault="00C600CD" w:rsidP="007B3DFC">
            <w:pPr>
              <w:rPr>
                <w:lang w:val="en-US"/>
              </w:rPr>
            </w:pPr>
            <w:r w:rsidRPr="00273308">
              <w:rPr>
                <w:lang w:val="en-US"/>
              </w:rPr>
              <w:t xml:space="preserve">I guess one question that needs to be clarified is whether the authors see this AOP as a way to identify chemicals that have a role in infant leukemia or as a way to identify chemicals that act as </w:t>
            </w:r>
            <w:proofErr w:type="spellStart"/>
            <w:r>
              <w:rPr>
                <w:lang w:val="en-US"/>
              </w:rPr>
              <w:t>t</w:t>
            </w:r>
            <w:r w:rsidRPr="00273308">
              <w:rPr>
                <w:lang w:val="en-US"/>
              </w:rPr>
              <w:t>opoII</w:t>
            </w:r>
            <w:proofErr w:type="spellEnd"/>
            <w:r w:rsidRPr="00273308">
              <w:rPr>
                <w:lang w:val="en-US"/>
              </w:rPr>
              <w:t xml:space="preserve"> inhibitors. If the former, which I suspect is what the authors envision, I remain very skeptical of the utility of this AOP for regulatory purposes because of its narrow, to say it in OECD lingo, applicability domain. If the latter, the AOP would have a much broader regulatory application</w:t>
            </w:r>
            <w:r>
              <w:rPr>
                <w:lang w:val="en-US"/>
              </w:rPr>
              <w:t>,</w:t>
            </w:r>
            <w:r w:rsidRPr="00273308">
              <w:rPr>
                <w:lang w:val="en-US"/>
              </w:rPr>
              <w:t xml:space="preserve"> but it will require substantial changes that are described in more details below.</w:t>
            </w:r>
          </w:p>
          <w:p w:rsidR="00C600CD" w:rsidRDefault="00C600CD" w:rsidP="007B3DFC">
            <w:pPr>
              <w:rPr>
                <w:lang w:val="en-US"/>
              </w:rPr>
            </w:pPr>
          </w:p>
        </w:tc>
        <w:tc>
          <w:tcPr>
            <w:tcW w:w="5798" w:type="dxa"/>
          </w:tcPr>
          <w:p w:rsidR="00C600CD" w:rsidRPr="003A2743" w:rsidRDefault="00C600CD" w:rsidP="007B3DFC">
            <w:pPr>
              <w:rPr>
                <w:lang w:val="en-US"/>
              </w:rPr>
            </w:pPr>
          </w:p>
          <w:p w:rsidR="00C600CD" w:rsidRDefault="00C600CD" w:rsidP="007B3DFC">
            <w:pPr>
              <w:rPr>
                <w:lang w:val="en-US"/>
              </w:rPr>
            </w:pPr>
            <w:r w:rsidRPr="003A2743">
              <w:rPr>
                <w:lang w:val="en-US"/>
              </w:rPr>
              <w:t>This AOP presents a framework for potentially critical processes to be measurable when de</w:t>
            </w:r>
            <w:r>
              <w:rPr>
                <w:lang w:val="en-US"/>
              </w:rPr>
              <w:t>signing</w:t>
            </w:r>
            <w:r w:rsidRPr="003A2743">
              <w:rPr>
                <w:lang w:val="en-US"/>
              </w:rPr>
              <w:t xml:space="preserve"> dev</w:t>
            </w:r>
            <w:r>
              <w:rPr>
                <w:lang w:val="en-US"/>
              </w:rPr>
              <w:t xml:space="preserve">elopmental </w:t>
            </w:r>
            <w:r w:rsidRPr="003A2743">
              <w:rPr>
                <w:lang w:val="en-US"/>
              </w:rPr>
              <w:t>tox</w:t>
            </w:r>
            <w:r>
              <w:rPr>
                <w:lang w:val="en-US"/>
              </w:rPr>
              <w:t>icology</w:t>
            </w:r>
            <w:r w:rsidRPr="003A2743">
              <w:rPr>
                <w:lang w:val="en-US"/>
              </w:rPr>
              <w:t xml:space="preserve"> studies. The intention of mentioning the regulatory studies is to show where in the regulatory process the endpoint potentially linked with IFL are explored </w:t>
            </w:r>
            <w:r w:rsidRPr="003A2743">
              <w:rPr>
                <w:lang w:val="en-US"/>
              </w:rPr>
              <w:lastRenderedPageBreak/>
              <w:t xml:space="preserve">and make clear the wealth of limitations. If this was not clear </w:t>
            </w:r>
            <w:r>
              <w:rPr>
                <w:lang w:val="en-US"/>
              </w:rPr>
              <w:t xml:space="preserve">the authors </w:t>
            </w:r>
            <w:r w:rsidRPr="003A2743">
              <w:rPr>
                <w:lang w:val="en-US"/>
              </w:rPr>
              <w:t>w</w:t>
            </w:r>
            <w:r>
              <w:rPr>
                <w:lang w:val="en-US"/>
              </w:rPr>
              <w:t>ill revise</w:t>
            </w:r>
            <w:r w:rsidRPr="003A2743">
              <w:rPr>
                <w:lang w:val="en-US"/>
              </w:rPr>
              <w:t xml:space="preserve"> </w:t>
            </w:r>
            <w:r>
              <w:rPr>
                <w:lang w:val="en-US"/>
              </w:rPr>
              <w:t>the write-</w:t>
            </w:r>
            <w:r w:rsidRPr="003A2743">
              <w:rPr>
                <w:lang w:val="en-US"/>
              </w:rPr>
              <w:t xml:space="preserve"> </w:t>
            </w:r>
            <w:r>
              <w:rPr>
                <w:lang w:val="en-US"/>
              </w:rPr>
              <w:t xml:space="preserve">Our intention is </w:t>
            </w:r>
            <w:r w:rsidRPr="003A2743">
              <w:rPr>
                <w:lang w:val="en-US"/>
              </w:rPr>
              <w:t xml:space="preserve">also describing the limitation of the current regulatory genotoxicity battery. </w:t>
            </w:r>
            <w:r>
              <w:rPr>
                <w:lang w:val="en-US"/>
              </w:rPr>
              <w:t>This is not</w:t>
            </w:r>
            <w:r w:rsidRPr="003A2743">
              <w:rPr>
                <w:lang w:val="en-US"/>
              </w:rPr>
              <w:t xml:space="preserve"> intended to challenge the overall genotoxicity paradigm, but </w:t>
            </w:r>
            <w:r>
              <w:rPr>
                <w:lang w:val="en-US"/>
              </w:rPr>
              <w:t xml:space="preserve">rather </w:t>
            </w:r>
            <w:r w:rsidRPr="003A2743">
              <w:rPr>
                <w:lang w:val="en-US"/>
              </w:rPr>
              <w:t>to underline the fact that a different sensitivity can exists among the cell systems</w:t>
            </w:r>
            <w:r>
              <w:rPr>
                <w:lang w:val="en-US"/>
              </w:rPr>
              <w:t>. T</w:t>
            </w:r>
            <w:r w:rsidRPr="003A2743">
              <w:rPr>
                <w:lang w:val="en-US"/>
              </w:rPr>
              <w:t xml:space="preserve">his is one of the </w:t>
            </w:r>
            <w:proofErr w:type="gramStart"/>
            <w:r w:rsidRPr="003A2743">
              <w:rPr>
                <w:lang w:val="en-US"/>
              </w:rPr>
              <w:t>reason</w:t>
            </w:r>
            <w:proofErr w:type="gramEnd"/>
            <w:r>
              <w:rPr>
                <w:lang w:val="en-US"/>
              </w:rPr>
              <w:t xml:space="preserve"> for describing </w:t>
            </w:r>
            <w:r w:rsidRPr="003A2743">
              <w:rPr>
                <w:lang w:val="en-US"/>
              </w:rPr>
              <w:t xml:space="preserve">the MIE associated with the </w:t>
            </w:r>
            <w:r w:rsidRPr="003A2743">
              <w:rPr>
                <w:i/>
                <w:lang w:val="en-US"/>
              </w:rPr>
              <w:t>in</w:t>
            </w:r>
            <w:r>
              <w:rPr>
                <w:i/>
                <w:lang w:val="en-US"/>
              </w:rPr>
              <w:t xml:space="preserve"> </w:t>
            </w:r>
            <w:r w:rsidRPr="003A2743">
              <w:rPr>
                <w:i/>
                <w:lang w:val="en-US"/>
              </w:rPr>
              <w:t>utero</w:t>
            </w:r>
            <w:r w:rsidRPr="003A2743">
              <w:rPr>
                <w:lang w:val="en-US"/>
              </w:rPr>
              <w:t xml:space="preserve"> window of exposure. </w:t>
            </w:r>
            <w:proofErr w:type="spellStart"/>
            <w:r>
              <w:rPr>
                <w:lang w:val="en-US"/>
              </w:rPr>
              <w:t>C</w:t>
            </w:r>
            <w:r w:rsidRPr="003A2743">
              <w:rPr>
                <w:lang w:val="en-US"/>
              </w:rPr>
              <w:t>hlorpyrifos</w:t>
            </w:r>
            <w:proofErr w:type="spellEnd"/>
            <w:r w:rsidRPr="003A2743">
              <w:rPr>
                <w:lang w:val="en-US"/>
              </w:rPr>
              <w:t xml:space="preserve"> is an additional chemical for which this AOP is attracting a lot of interest. </w:t>
            </w:r>
            <w:r>
              <w:rPr>
                <w:lang w:val="en-US"/>
              </w:rPr>
              <w:t xml:space="preserve">The authors will </w:t>
            </w:r>
            <w:r w:rsidRPr="003A2743">
              <w:rPr>
                <w:lang w:val="en-US"/>
              </w:rPr>
              <w:t xml:space="preserve">check about </w:t>
            </w:r>
            <w:proofErr w:type="spellStart"/>
            <w:r w:rsidRPr="003A2743">
              <w:rPr>
                <w:lang w:val="en-US"/>
              </w:rPr>
              <w:t>pyridone</w:t>
            </w:r>
            <w:proofErr w:type="spellEnd"/>
            <w:r w:rsidRPr="003A2743">
              <w:rPr>
                <w:lang w:val="en-US"/>
              </w:rPr>
              <w:t>.</w:t>
            </w:r>
          </w:p>
          <w:p w:rsidR="00C600CD" w:rsidRPr="003A2743" w:rsidRDefault="00C600CD" w:rsidP="007B3DFC">
            <w:pPr>
              <w:rPr>
                <w:lang w:val="en-US"/>
              </w:rPr>
            </w:pPr>
          </w:p>
          <w:p w:rsidR="00C600CD" w:rsidRPr="003A2743" w:rsidRDefault="00C600CD" w:rsidP="007B3DFC">
            <w:pPr>
              <w:rPr>
                <w:b/>
                <w:lang w:val="en-US"/>
              </w:rPr>
            </w:pPr>
            <w:r>
              <w:rPr>
                <w:lang w:val="en-US"/>
              </w:rPr>
              <w:t xml:space="preserve">A goal of </w:t>
            </w:r>
            <w:r w:rsidRPr="003A2743">
              <w:rPr>
                <w:lang w:val="en-US"/>
              </w:rPr>
              <w:t>this AOP</w:t>
            </w:r>
            <w:r>
              <w:rPr>
                <w:lang w:val="en-US"/>
              </w:rPr>
              <w:t xml:space="preserve"> is</w:t>
            </w:r>
            <w:r w:rsidRPr="003A2743">
              <w:rPr>
                <w:lang w:val="en-US"/>
              </w:rPr>
              <w:t xml:space="preserve"> to better contextualize epidemiological studies in the backbone of risk assessment. If this</w:t>
            </w:r>
            <w:r>
              <w:rPr>
                <w:lang w:val="en-US"/>
              </w:rPr>
              <w:t xml:space="preserve"> is not clear it</w:t>
            </w:r>
            <w:r w:rsidRPr="003A2743">
              <w:rPr>
                <w:lang w:val="en-US"/>
              </w:rPr>
              <w:t xml:space="preserve"> needs to be addressed because this was the main target of the work done and this AOP was included in a PPR Panel scientific opinion. </w:t>
            </w:r>
            <w:r>
              <w:rPr>
                <w:lang w:val="en-US"/>
              </w:rPr>
              <w:t>The authors</w:t>
            </w:r>
            <w:r w:rsidRPr="003A2743">
              <w:rPr>
                <w:lang w:val="en-US"/>
              </w:rPr>
              <w:t xml:space="preserve"> are now (in EFSA) proposing this approach with the hope of having a guidance for the interpretation of epidemiological studies ready in a relatively short timeframe that will include the use of the AOP to substantiate the mechanistic biological plausibility for epidemiological studies, foster the causality link on a mechanistic base and identify risk factors.</w:t>
            </w: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lang w:val="en-US"/>
              </w:rPr>
            </w:pPr>
            <w:r>
              <w:rPr>
                <w:lang w:val="en-US"/>
              </w:rPr>
              <w:t>T</w:t>
            </w:r>
            <w:r w:rsidRPr="003A2743">
              <w:rPr>
                <w:lang w:val="en-US"/>
              </w:rPr>
              <w:t xml:space="preserve">he observation is relevant but </w:t>
            </w:r>
            <w:r>
              <w:rPr>
                <w:lang w:val="en-US"/>
              </w:rPr>
              <w:t xml:space="preserve">does not </w:t>
            </w:r>
            <w:r w:rsidRPr="003A2743">
              <w:rPr>
                <w:lang w:val="en-US"/>
              </w:rPr>
              <w:t xml:space="preserve">invalidate the regulatory use of this AOP for the identification of risk factors or for an inclusion of the AO in the process of </w:t>
            </w:r>
            <w:r>
              <w:rPr>
                <w:lang w:val="en-US"/>
              </w:rPr>
              <w:t>hazard identification</w:t>
            </w:r>
            <w:r w:rsidRPr="003A2743">
              <w:rPr>
                <w:lang w:val="en-US"/>
              </w:rPr>
              <w:t xml:space="preserve"> for environmental chemicals. As mentioned above, if the biological plausibility for the KERs is strong the empirical support should be not considered as more relevant; this would be not in line with the AOP conceptual framewo</w:t>
            </w:r>
            <w:r>
              <w:rPr>
                <w:lang w:val="en-US"/>
              </w:rPr>
              <w:t>r</w:t>
            </w:r>
            <w:r w:rsidRPr="003A2743">
              <w:rPr>
                <w:lang w:val="en-US"/>
              </w:rPr>
              <w:t xml:space="preserve">k. In </w:t>
            </w:r>
            <w:r w:rsidRPr="003A2743">
              <w:rPr>
                <w:lang w:val="en-US"/>
              </w:rPr>
              <w:lastRenderedPageBreak/>
              <w:t xml:space="preserve">addition, the regulators would appreciate the possible lack of sensitivity for the standard genotoxicity cell systems </w:t>
            </w:r>
            <w:r>
              <w:rPr>
                <w:lang w:val="en-US"/>
              </w:rPr>
              <w:t>w</w:t>
            </w:r>
            <w:r w:rsidRPr="003A2743">
              <w:rPr>
                <w:lang w:val="en-US"/>
              </w:rPr>
              <w:t>hen dealing with such hazard and the poor reliability of the standard rodent carcinogenesis for capturing complex human diseases that could have an environmental component.</w:t>
            </w:r>
          </w:p>
          <w:p w:rsidR="00C600CD" w:rsidRPr="003A2743" w:rsidRDefault="00C600CD" w:rsidP="007B3DFC">
            <w:pPr>
              <w:rPr>
                <w:lang w:val="en-US"/>
              </w:rPr>
            </w:pPr>
          </w:p>
          <w:p w:rsidR="00C600CD" w:rsidRPr="003A2743" w:rsidRDefault="00C600CD" w:rsidP="007B3DFC">
            <w:pPr>
              <w:rPr>
                <w:lang w:val="en-US"/>
              </w:rPr>
            </w:pPr>
          </w:p>
          <w:p w:rsidR="00C600CD" w:rsidRPr="003A2743" w:rsidRDefault="00C600CD" w:rsidP="007B3DFC">
            <w:pPr>
              <w:rPr>
                <w:b/>
                <w:lang w:val="en-US"/>
              </w:rPr>
            </w:pPr>
          </w:p>
          <w:p w:rsidR="00C600CD" w:rsidRPr="003A2743" w:rsidRDefault="00C600CD" w:rsidP="007B3DFC">
            <w:pPr>
              <w:rPr>
                <w:b/>
                <w:lang w:val="en-US"/>
              </w:rPr>
            </w:pPr>
          </w:p>
          <w:p w:rsidR="00C600CD" w:rsidRPr="003A2743" w:rsidRDefault="00C600CD" w:rsidP="007B3DFC">
            <w:pPr>
              <w:rPr>
                <w:b/>
                <w:lang w:val="en-US"/>
              </w:rPr>
            </w:pPr>
          </w:p>
          <w:p w:rsidR="00C600CD" w:rsidRPr="003A2743" w:rsidRDefault="00C600CD" w:rsidP="007B3DFC">
            <w:pPr>
              <w:rPr>
                <w:b/>
                <w:lang w:val="en-US"/>
              </w:rPr>
            </w:pPr>
          </w:p>
          <w:p w:rsidR="00C600CD" w:rsidRPr="003A2743" w:rsidRDefault="00C600CD" w:rsidP="007B3DFC">
            <w:pPr>
              <w:rPr>
                <w:b/>
                <w:lang w:val="en-US"/>
              </w:rPr>
            </w:pPr>
          </w:p>
          <w:p w:rsidR="00C600CD" w:rsidRPr="003A2743" w:rsidRDefault="00C600CD" w:rsidP="007B3DFC">
            <w:pPr>
              <w:rPr>
                <w:lang w:val="en-US"/>
              </w:rPr>
            </w:pPr>
            <w:r>
              <w:rPr>
                <w:lang w:val="en-US"/>
              </w:rPr>
              <w:t>F</w:t>
            </w:r>
            <w:r w:rsidRPr="003A2743">
              <w:rPr>
                <w:lang w:val="en-US"/>
              </w:rPr>
              <w:t xml:space="preserve">or the reasons mentioned above </w:t>
            </w:r>
            <w:r>
              <w:rPr>
                <w:lang w:val="en-US"/>
              </w:rPr>
              <w:t xml:space="preserve">the authors </w:t>
            </w:r>
            <w:r w:rsidRPr="003A2743">
              <w:rPr>
                <w:lang w:val="en-US"/>
              </w:rPr>
              <w:t xml:space="preserve">disagree with this comment. The </w:t>
            </w:r>
            <w:r>
              <w:rPr>
                <w:lang w:val="en-US"/>
              </w:rPr>
              <w:t>biological plausibility (</w:t>
            </w:r>
            <w:r w:rsidRPr="003A2743">
              <w:rPr>
                <w:lang w:val="en-US"/>
              </w:rPr>
              <w:t>BP</w:t>
            </w:r>
            <w:r>
              <w:rPr>
                <w:lang w:val="en-US"/>
              </w:rPr>
              <w:t>)</w:t>
            </w:r>
            <w:r w:rsidRPr="003A2743">
              <w:rPr>
                <w:lang w:val="en-US"/>
              </w:rPr>
              <w:t xml:space="preserve"> linked to the cell type is very high, confirmed by the correspondence between the blood cord examination and the IFL. The </w:t>
            </w:r>
            <w:r w:rsidRPr="003A2743">
              <w:rPr>
                <w:i/>
                <w:lang w:val="en-US"/>
              </w:rPr>
              <w:t>in utero</w:t>
            </w:r>
            <w:r w:rsidRPr="003A2743">
              <w:rPr>
                <w:lang w:val="en-US"/>
              </w:rPr>
              <w:t xml:space="preserve"> exposure is not explored in the regulatory process and such a strong non explored BP is considered by EFSA a strong weakness with a need or regulatory actions (see also the paper on </w:t>
            </w:r>
            <w:proofErr w:type="spellStart"/>
            <w:r w:rsidRPr="003A2743">
              <w:rPr>
                <w:lang w:val="en-US"/>
              </w:rPr>
              <w:t>Chlorpyrifos</w:t>
            </w:r>
            <w:proofErr w:type="spellEnd"/>
            <w:r w:rsidRPr="003A2743">
              <w:rPr>
                <w:lang w:val="en-US"/>
              </w:rPr>
              <w:t xml:space="preserve">). Knowledge of the details of the process is not necessary for regulatory decisions and detailed knowledge is not something required to support </w:t>
            </w:r>
            <w:r>
              <w:rPr>
                <w:lang w:val="en-US"/>
              </w:rPr>
              <w:t>BP</w:t>
            </w:r>
            <w:r w:rsidRPr="003A2743">
              <w:rPr>
                <w:lang w:val="en-US"/>
              </w:rPr>
              <w:t xml:space="preserve"> (not causality) in the AOP conceptual framework. IFL has all the possibility of being associated with environmental toxicants and the </w:t>
            </w:r>
            <w:proofErr w:type="spellStart"/>
            <w:r w:rsidRPr="003A2743">
              <w:rPr>
                <w:lang w:val="en-US"/>
              </w:rPr>
              <w:t>metanalysis</w:t>
            </w:r>
            <w:proofErr w:type="spellEnd"/>
            <w:r w:rsidRPr="003A2743">
              <w:rPr>
                <w:lang w:val="en-US"/>
              </w:rPr>
              <w:t xml:space="preserve"> conducted with pesticides are indicating </w:t>
            </w:r>
            <w:proofErr w:type="spellStart"/>
            <w:r w:rsidRPr="003A2743">
              <w:rPr>
                <w:lang w:val="en-US"/>
              </w:rPr>
              <w:t>leukaemia</w:t>
            </w:r>
            <w:proofErr w:type="spellEnd"/>
            <w:r w:rsidRPr="003A2743">
              <w:rPr>
                <w:lang w:val="en-US"/>
              </w:rPr>
              <w:t xml:space="preserve"> as a consistent human health outcome associated with pesticides exposure. Considering the limited possibility of comparing regulatory toxicological studies with a so broad definition of the disease, </w:t>
            </w:r>
            <w:r>
              <w:rPr>
                <w:lang w:val="en-US"/>
              </w:rPr>
              <w:t xml:space="preserve">the authors </w:t>
            </w:r>
            <w:r w:rsidRPr="003A2743">
              <w:rPr>
                <w:lang w:val="en-US"/>
              </w:rPr>
              <w:t>see a strong case of this AOP for including or excluding this MIE (and associated risk factors) in the risk assessment process of potential environmental toxicants like pesticides</w:t>
            </w:r>
          </w:p>
          <w:p w:rsidR="00C600CD" w:rsidRPr="003A2743" w:rsidRDefault="00C600CD" w:rsidP="007B3DFC">
            <w:pPr>
              <w:rPr>
                <w:b/>
                <w:lang w:val="en-US"/>
              </w:rPr>
            </w:pPr>
          </w:p>
          <w:p w:rsidR="00C600CD" w:rsidRPr="003A2743" w:rsidRDefault="00C600CD" w:rsidP="007B3DFC">
            <w:pPr>
              <w:rPr>
                <w:lang w:val="en-US"/>
              </w:rPr>
            </w:pPr>
            <w:r>
              <w:rPr>
                <w:lang w:val="en-US"/>
              </w:rPr>
              <w:t>A</w:t>
            </w:r>
            <w:r w:rsidRPr="003A2743">
              <w:rPr>
                <w:lang w:val="en-US"/>
              </w:rPr>
              <w:t xml:space="preserve"> link between etoposide/</w:t>
            </w:r>
            <w:proofErr w:type="spellStart"/>
            <w:r>
              <w:rPr>
                <w:lang w:val="en-US"/>
              </w:rPr>
              <w:t>t</w:t>
            </w:r>
            <w:r w:rsidRPr="003A2743">
              <w:rPr>
                <w:lang w:val="en-US"/>
              </w:rPr>
              <w:t>opo</w:t>
            </w:r>
            <w:r w:rsidRPr="00C04D8D">
              <w:rPr>
                <w:lang w:val="en-US"/>
              </w:rPr>
              <w:t>II</w:t>
            </w:r>
            <w:proofErr w:type="spellEnd"/>
            <w:r w:rsidRPr="003A2743">
              <w:rPr>
                <w:lang w:val="en-US"/>
              </w:rPr>
              <w:t xml:space="preserve"> inhibition and adult b-</w:t>
            </w:r>
            <w:r w:rsidRPr="00C04D8D">
              <w:rPr>
                <w:lang w:val="en-US"/>
              </w:rPr>
              <w:t>ALL</w:t>
            </w:r>
            <w:r w:rsidRPr="003A2743">
              <w:rPr>
                <w:lang w:val="en-US"/>
              </w:rPr>
              <w:t xml:space="preserve"> cannot be </w:t>
            </w:r>
            <w:r w:rsidRPr="003A2743">
              <w:rPr>
                <w:lang w:val="en-US"/>
              </w:rPr>
              <w:lastRenderedPageBreak/>
              <w:t xml:space="preserve">ruled out. </w:t>
            </w:r>
            <w:r>
              <w:rPr>
                <w:lang w:val="en-US"/>
              </w:rPr>
              <w:t>T</w:t>
            </w:r>
            <w:r w:rsidRPr="003A2743">
              <w:rPr>
                <w:lang w:val="en-US"/>
              </w:rPr>
              <w:t xml:space="preserve">here </w:t>
            </w:r>
            <w:r>
              <w:rPr>
                <w:lang w:val="en-US"/>
              </w:rPr>
              <w:t xml:space="preserve">are </w:t>
            </w:r>
            <w:r w:rsidRPr="003A2743">
              <w:rPr>
                <w:lang w:val="en-US"/>
              </w:rPr>
              <w:t xml:space="preserve">not enough epidemiological data to define the etiology of adult acute leukemia. </w:t>
            </w:r>
            <w:r>
              <w:rPr>
                <w:lang w:val="en-US"/>
              </w:rPr>
              <w:t>E</w:t>
            </w:r>
            <w:r w:rsidRPr="003A2743">
              <w:rPr>
                <w:lang w:val="en-US"/>
              </w:rPr>
              <w:t xml:space="preserve">xposure to such compounds is likely to be oncogenic; however, the </w:t>
            </w:r>
            <w:proofErr w:type="gramStart"/>
            <w:r w:rsidRPr="003A2743">
              <w:rPr>
                <w:lang w:val="en-US"/>
              </w:rPr>
              <w:t>lack of access to the natural history of the disease impede</w:t>
            </w:r>
            <w:proofErr w:type="gramEnd"/>
            <w:r w:rsidRPr="003A2743">
              <w:rPr>
                <w:lang w:val="en-US"/>
              </w:rPr>
              <w:t xml:space="preserve"> us from having well-establi</w:t>
            </w:r>
            <w:r>
              <w:rPr>
                <w:lang w:val="en-US"/>
              </w:rPr>
              <w:t>s</w:t>
            </w:r>
            <w:r w:rsidRPr="003A2743">
              <w:rPr>
                <w:lang w:val="en-US"/>
              </w:rPr>
              <w:t xml:space="preserve">hed unique oncogenic hits to be evaluated. </w:t>
            </w:r>
            <w:r>
              <w:rPr>
                <w:lang w:val="en-US"/>
              </w:rPr>
              <w:t>T</w:t>
            </w:r>
            <w:r w:rsidRPr="003A2743">
              <w:rPr>
                <w:lang w:val="en-US"/>
              </w:rPr>
              <w:t>he natur</w:t>
            </w:r>
            <w:r>
              <w:rPr>
                <w:lang w:val="en-US"/>
              </w:rPr>
              <w:t>al</w:t>
            </w:r>
            <w:r w:rsidRPr="003A2743">
              <w:rPr>
                <w:lang w:val="en-US"/>
              </w:rPr>
              <w:t xml:space="preserve"> history is likely composed </w:t>
            </w:r>
            <w:r>
              <w:rPr>
                <w:lang w:val="en-US"/>
              </w:rPr>
              <w:t>of</w:t>
            </w:r>
            <w:r w:rsidRPr="003A2743">
              <w:rPr>
                <w:lang w:val="en-US"/>
              </w:rPr>
              <w:t xml:space="preserve"> a bunch of cooperating overlapping or sequential oncogenic hits so that weighting the impact </w:t>
            </w:r>
            <w:r>
              <w:rPr>
                <w:lang w:val="en-US"/>
              </w:rPr>
              <w:t>t</w:t>
            </w:r>
            <w:r w:rsidRPr="003A2743">
              <w:rPr>
                <w:lang w:val="en-US"/>
              </w:rPr>
              <w:t xml:space="preserve">opo </w:t>
            </w:r>
            <w:r w:rsidRPr="00C04D8D">
              <w:rPr>
                <w:lang w:val="en-US"/>
              </w:rPr>
              <w:t>II</w:t>
            </w:r>
            <w:r w:rsidRPr="003A2743">
              <w:rPr>
                <w:lang w:val="en-US"/>
              </w:rPr>
              <w:t xml:space="preserve"> inhibitors on </w:t>
            </w:r>
            <w:r w:rsidRPr="00C04D8D">
              <w:rPr>
                <w:lang w:val="en-US"/>
              </w:rPr>
              <w:t>MLL</w:t>
            </w:r>
            <w:r w:rsidRPr="003A2743">
              <w:rPr>
                <w:lang w:val="en-US"/>
              </w:rPr>
              <w:t xml:space="preserve"> fusions in an </w:t>
            </w:r>
            <w:r w:rsidRPr="00C04D8D">
              <w:rPr>
                <w:lang w:val="en-US"/>
              </w:rPr>
              <w:t>environment</w:t>
            </w:r>
            <w:r w:rsidRPr="003A2743">
              <w:rPr>
                <w:lang w:val="en-US"/>
              </w:rPr>
              <w:t xml:space="preserve"> free of masking/confounding cooperation hits is very challenging. </w:t>
            </w:r>
            <w:proofErr w:type="gramStart"/>
            <w:r w:rsidRPr="003A2743">
              <w:rPr>
                <w:lang w:val="en-US"/>
              </w:rPr>
              <w:t>there</w:t>
            </w:r>
            <w:proofErr w:type="gramEnd"/>
            <w:r w:rsidRPr="003A2743">
              <w:rPr>
                <w:lang w:val="en-US"/>
              </w:rPr>
              <w:t xml:space="preserve"> is no way to track the impact of a compound from the </w:t>
            </w:r>
            <w:r w:rsidRPr="00C04D8D">
              <w:rPr>
                <w:lang w:val="en-US"/>
              </w:rPr>
              <w:t>initial</w:t>
            </w:r>
            <w:r w:rsidRPr="003A2743">
              <w:rPr>
                <w:lang w:val="en-US"/>
              </w:rPr>
              <w:t xml:space="preserve"> hit to </w:t>
            </w:r>
            <w:r w:rsidRPr="00C04D8D">
              <w:rPr>
                <w:lang w:val="en-US"/>
              </w:rPr>
              <w:t>disease</w:t>
            </w:r>
            <w:r w:rsidRPr="003A2743">
              <w:rPr>
                <w:lang w:val="en-US"/>
              </w:rPr>
              <w:t xml:space="preserve"> onset (many years)</w:t>
            </w:r>
            <w:r>
              <w:rPr>
                <w:lang w:val="en-US"/>
              </w:rPr>
              <w:t>.</w:t>
            </w:r>
          </w:p>
          <w:p w:rsidR="00C600CD" w:rsidRPr="003A2743" w:rsidRDefault="00C600CD" w:rsidP="007B3DFC">
            <w:pPr>
              <w:rPr>
                <w:lang w:val="en-US"/>
              </w:rPr>
            </w:pPr>
          </w:p>
        </w:tc>
      </w:tr>
    </w:tbl>
    <w:p w:rsidR="00C600CD" w:rsidRDefault="00C600CD" w:rsidP="00C600CD">
      <w:pPr>
        <w:rPr>
          <w:lang w:val="en-US"/>
        </w:rPr>
      </w:pPr>
    </w:p>
    <w:tbl>
      <w:tblPr>
        <w:tblStyle w:val="TableGrid"/>
        <w:tblW w:w="0" w:type="auto"/>
        <w:tblLook w:val="04A0" w:firstRow="1" w:lastRow="0" w:firstColumn="1" w:lastColumn="0" w:noHBand="0" w:noVBand="1"/>
      </w:tblPr>
      <w:tblGrid>
        <w:gridCol w:w="1800"/>
        <w:gridCol w:w="3955"/>
        <w:gridCol w:w="3760"/>
      </w:tblGrid>
      <w:tr w:rsidR="00C600CD" w:rsidTr="007B3DFC">
        <w:tc>
          <w:tcPr>
            <w:tcW w:w="2285" w:type="dxa"/>
          </w:tcPr>
          <w:p w:rsidR="00C600CD" w:rsidRPr="004F0EE9" w:rsidRDefault="00C600CD" w:rsidP="007B3DFC">
            <w:pPr>
              <w:rPr>
                <w:b/>
                <w:lang w:val="en-US"/>
              </w:rPr>
            </w:pPr>
            <w:r w:rsidRPr="004F0EE9">
              <w:rPr>
                <w:b/>
                <w:lang w:val="en-US"/>
              </w:rPr>
              <w:t>Conclusion</w:t>
            </w:r>
          </w:p>
        </w:tc>
        <w:tc>
          <w:tcPr>
            <w:tcW w:w="6126" w:type="dxa"/>
          </w:tcPr>
          <w:p w:rsidR="00C600CD" w:rsidRDefault="00C600CD" w:rsidP="007B3DFC">
            <w:pPr>
              <w:rPr>
                <w:lang w:val="en-US"/>
              </w:rPr>
            </w:pPr>
          </w:p>
        </w:tc>
        <w:tc>
          <w:tcPr>
            <w:tcW w:w="5866" w:type="dxa"/>
          </w:tcPr>
          <w:p w:rsidR="00C600CD" w:rsidRDefault="00C600CD" w:rsidP="007B3DFC">
            <w:pPr>
              <w:rPr>
                <w:lang w:val="en-US"/>
              </w:rPr>
            </w:pPr>
          </w:p>
        </w:tc>
      </w:tr>
      <w:tr w:rsidR="00C600CD" w:rsidTr="007B3DFC">
        <w:tc>
          <w:tcPr>
            <w:tcW w:w="2285" w:type="dxa"/>
          </w:tcPr>
          <w:p w:rsidR="00C600CD" w:rsidRPr="004F0EE9" w:rsidRDefault="00C600CD" w:rsidP="007B3DFC">
            <w:pPr>
              <w:rPr>
                <w:i/>
                <w:lang w:val="en-US"/>
              </w:rPr>
            </w:pPr>
            <w:r w:rsidRPr="004F0EE9">
              <w:rPr>
                <w:i/>
                <w:lang w:val="en-US"/>
              </w:rPr>
              <w:t>What are your overall conclusions of the assessment of this AOP?</w:t>
            </w:r>
          </w:p>
        </w:tc>
        <w:tc>
          <w:tcPr>
            <w:tcW w:w="6126" w:type="dxa"/>
          </w:tcPr>
          <w:p w:rsidR="00C600CD" w:rsidRDefault="00C600CD" w:rsidP="007B3DFC">
            <w:pPr>
              <w:rPr>
                <w:i/>
                <w:lang w:val="en-US"/>
              </w:rPr>
            </w:pPr>
            <w:r>
              <w:rPr>
                <w:i/>
                <w:lang w:val="en-US"/>
              </w:rPr>
              <w:t>R2:</w:t>
            </w:r>
          </w:p>
          <w:p w:rsidR="00C600CD" w:rsidRPr="006F40C1" w:rsidRDefault="00C600CD" w:rsidP="007B3DFC">
            <w:pPr>
              <w:rPr>
                <w:color w:val="FF0000"/>
                <w:lang w:val="en-US"/>
              </w:rPr>
            </w:pPr>
            <w:r w:rsidRPr="00D126B0">
              <w:rPr>
                <w:lang w:val="en-US"/>
              </w:rPr>
              <w:t xml:space="preserve">The authors have put together multiple lines of evidence and made a good case that maternal exposure to a </w:t>
            </w:r>
            <w:proofErr w:type="spellStart"/>
            <w:r>
              <w:rPr>
                <w:lang w:val="en-US"/>
              </w:rPr>
              <w:t>t</w:t>
            </w:r>
            <w:r w:rsidRPr="00D126B0">
              <w:rPr>
                <w:lang w:val="en-US"/>
              </w:rPr>
              <w:t>opoII</w:t>
            </w:r>
            <w:proofErr w:type="spellEnd"/>
            <w:r w:rsidRPr="00D126B0">
              <w:rPr>
                <w:lang w:val="en-US"/>
              </w:rPr>
              <w:t xml:space="preserve"> poison could cause infant leukemia.  However, until sufficient evidence is generated to show that this can be caused by a xenobiotic, the pathway remains largely theoretical.  As a result, I see </w:t>
            </w:r>
            <w:r w:rsidRPr="003A2743">
              <w:rPr>
                <w:lang w:val="en-US"/>
              </w:rPr>
              <w:t>the AOP as being closer to a promising hypothesis than a clearly established mechanism of action</w:t>
            </w:r>
            <w:r w:rsidRPr="006F40C1">
              <w:rPr>
                <w:color w:val="FF0000"/>
                <w:lang w:val="en-US"/>
              </w:rPr>
              <w:t>.</w:t>
            </w:r>
          </w:p>
          <w:p w:rsidR="00C600CD" w:rsidRPr="00D126B0" w:rsidRDefault="00C600CD" w:rsidP="007B3DFC">
            <w:pPr>
              <w:rPr>
                <w:lang w:val="en-US"/>
              </w:rPr>
            </w:pPr>
          </w:p>
          <w:p w:rsidR="00C600CD" w:rsidRDefault="00C600CD" w:rsidP="007B3DFC">
            <w:pPr>
              <w:rPr>
                <w:lang w:val="en-US"/>
              </w:rPr>
            </w:pPr>
            <w:r w:rsidRPr="00D126B0">
              <w:rPr>
                <w:i/>
                <w:lang w:val="en-US"/>
              </w:rPr>
              <w:t>R4:</w:t>
            </w:r>
          </w:p>
          <w:p w:rsidR="00C600CD" w:rsidRDefault="00C600CD" w:rsidP="007B3DFC">
            <w:pPr>
              <w:rPr>
                <w:lang w:val="en-US"/>
              </w:rPr>
            </w:pPr>
            <w:r w:rsidRPr="006E5A62">
              <w:rPr>
                <w:lang w:val="en-US"/>
              </w:rPr>
              <w:t xml:space="preserve">My main concern with this AOP is the authors’ insistence in making it specific to an </w:t>
            </w:r>
            <w:r w:rsidRPr="006E5A62">
              <w:rPr>
                <w:i/>
                <w:lang w:val="en-US"/>
              </w:rPr>
              <w:t>in</w:t>
            </w:r>
            <w:r>
              <w:rPr>
                <w:i/>
                <w:lang w:val="en-US"/>
              </w:rPr>
              <w:t xml:space="preserve"> </w:t>
            </w:r>
            <w:r w:rsidRPr="006E5A62">
              <w:rPr>
                <w:i/>
                <w:lang w:val="en-US"/>
              </w:rPr>
              <w:t>utero</w:t>
            </w:r>
            <w:r w:rsidRPr="006E5A62">
              <w:rPr>
                <w:lang w:val="en-US"/>
              </w:rPr>
              <w:t xml:space="preserve"> exposure. I see that this issue was brought up during the internal review within EAGMST and that the authors have resisted making the change. It seems to me that by making the AOP specific to infant leukemia, they are creating an AOP for a </w:t>
            </w:r>
            <w:r>
              <w:rPr>
                <w:lang w:val="en-US"/>
              </w:rPr>
              <w:t>molecular initiating event (</w:t>
            </w:r>
            <w:r w:rsidRPr="006E5A62">
              <w:rPr>
                <w:lang w:val="en-US"/>
              </w:rPr>
              <w:t>MIE</w:t>
            </w:r>
            <w:r>
              <w:rPr>
                <w:lang w:val="en-US"/>
              </w:rPr>
              <w:t>)</w:t>
            </w:r>
            <w:r w:rsidRPr="006E5A62">
              <w:rPr>
                <w:lang w:val="en-US"/>
              </w:rPr>
              <w:t xml:space="preserve"> in a specific cell type and for a rearrangement in very specific region of the genome. As such, this AOP is an isolated AOP that does not contribute to expanding the network of</w:t>
            </w:r>
            <w:r>
              <w:rPr>
                <w:lang w:val="en-US"/>
              </w:rPr>
              <w:t xml:space="preserve"> key events</w:t>
            </w:r>
            <w:r w:rsidRPr="006E5A62">
              <w:rPr>
                <w:lang w:val="en-US"/>
              </w:rPr>
              <w:t xml:space="preserve"> </w:t>
            </w:r>
            <w:r>
              <w:rPr>
                <w:lang w:val="en-US"/>
              </w:rPr>
              <w:t>(</w:t>
            </w:r>
            <w:r w:rsidRPr="006E5A62">
              <w:rPr>
                <w:lang w:val="en-US"/>
              </w:rPr>
              <w:t>KEs</w:t>
            </w:r>
            <w:r>
              <w:rPr>
                <w:lang w:val="en-US"/>
              </w:rPr>
              <w:t>)</w:t>
            </w:r>
            <w:r w:rsidRPr="006E5A62">
              <w:rPr>
                <w:lang w:val="en-US"/>
              </w:rPr>
              <w:t xml:space="preserve"> and is</w:t>
            </w:r>
            <w:r>
              <w:rPr>
                <w:lang w:val="en-US"/>
              </w:rPr>
              <w:t>,</w:t>
            </w:r>
            <w:r w:rsidRPr="006E5A62">
              <w:rPr>
                <w:lang w:val="en-US"/>
              </w:rPr>
              <w:t xml:space="preserve"> in my </w:t>
            </w:r>
            <w:r w:rsidRPr="006E5A62">
              <w:rPr>
                <w:lang w:val="en-US"/>
              </w:rPr>
              <w:lastRenderedPageBreak/>
              <w:t>opinion</w:t>
            </w:r>
            <w:r>
              <w:rPr>
                <w:lang w:val="en-US"/>
              </w:rPr>
              <w:t>,</w:t>
            </w:r>
            <w:r w:rsidRPr="006E5A62">
              <w:rPr>
                <w:lang w:val="en-US"/>
              </w:rPr>
              <w:t xml:space="preserve"> of limited utility and almost outside of the spirit of the AOP program. </w:t>
            </w:r>
          </w:p>
          <w:p w:rsidR="00C600CD" w:rsidRPr="006E5A62" w:rsidRDefault="00C600CD" w:rsidP="007B3DFC">
            <w:pPr>
              <w:rPr>
                <w:lang w:val="en-US"/>
              </w:rPr>
            </w:pPr>
          </w:p>
          <w:p w:rsidR="00C600CD" w:rsidRPr="003A2743" w:rsidRDefault="00C600CD" w:rsidP="007B3DFC">
            <w:pPr>
              <w:rPr>
                <w:lang w:val="en-US"/>
              </w:rPr>
            </w:pPr>
            <w:r w:rsidRPr="006E5A62">
              <w:rPr>
                <w:lang w:val="en-US"/>
              </w:rPr>
              <w:t xml:space="preserve">To my knowledge, the mechanism by which </w:t>
            </w:r>
            <w:proofErr w:type="spellStart"/>
            <w:r>
              <w:rPr>
                <w:lang w:val="en-US"/>
              </w:rPr>
              <w:t>t</w:t>
            </w:r>
            <w:r w:rsidRPr="006E5A62">
              <w:rPr>
                <w:lang w:val="en-US"/>
              </w:rPr>
              <w:t>opoII</w:t>
            </w:r>
            <w:proofErr w:type="spellEnd"/>
            <w:r w:rsidRPr="006E5A62">
              <w:rPr>
                <w:lang w:val="en-US"/>
              </w:rPr>
              <w:t xml:space="preserve"> enzymes operate is the same in every cell type and so is the mechanism by which they create </w:t>
            </w:r>
            <w:r>
              <w:rPr>
                <w:lang w:val="en-US"/>
              </w:rPr>
              <w:t>double strand breaks (</w:t>
            </w:r>
            <w:r w:rsidRPr="006E5A62">
              <w:rPr>
                <w:lang w:val="en-US"/>
              </w:rPr>
              <w:t>DS</w:t>
            </w:r>
            <w:r>
              <w:rPr>
                <w:lang w:val="en-US"/>
              </w:rPr>
              <w:t>B)</w:t>
            </w:r>
            <w:r w:rsidRPr="006E5A62">
              <w:rPr>
                <w:lang w:val="en-US"/>
              </w:rPr>
              <w:t xml:space="preserve">. </w:t>
            </w:r>
            <w:r w:rsidRPr="003A2743">
              <w:rPr>
                <w:lang w:val="en-US"/>
              </w:rPr>
              <w:t xml:space="preserve">Thus, the MIE (inhibition of </w:t>
            </w:r>
            <w:r>
              <w:rPr>
                <w:lang w:val="en-US"/>
              </w:rPr>
              <w:t>t</w:t>
            </w:r>
            <w:r w:rsidRPr="003A2743">
              <w:rPr>
                <w:lang w:val="en-US"/>
              </w:rPr>
              <w:t xml:space="preserve">opo II) and the first KE (formation of DSB) should be agnostic of the cell type. The authors can then make the next KE specific to fetal hematopoietic cells and to infant leukemia. Doing it in this way, would create a MIE and a KE that can be borrowed and used to build other AOPs, including one leading to secondary cancers in patients receiving </w:t>
            </w:r>
            <w:proofErr w:type="spellStart"/>
            <w:r>
              <w:rPr>
                <w:lang w:val="en-US"/>
              </w:rPr>
              <w:t>t</w:t>
            </w:r>
            <w:r w:rsidRPr="003A2743">
              <w:rPr>
                <w:lang w:val="en-US"/>
              </w:rPr>
              <w:t>opoII</w:t>
            </w:r>
            <w:proofErr w:type="spellEnd"/>
            <w:r w:rsidRPr="003A2743">
              <w:rPr>
                <w:lang w:val="en-US"/>
              </w:rPr>
              <w:t xml:space="preserve"> inhibitors as part of their chemotherapy. I would venture to say that the authors should create this branching of the AOP within their current submission. </w:t>
            </w:r>
          </w:p>
          <w:p w:rsidR="00C600CD" w:rsidRPr="006E5A62" w:rsidRDefault="00C600CD" w:rsidP="007B3DFC">
            <w:pPr>
              <w:rPr>
                <w:lang w:val="en-US"/>
              </w:rPr>
            </w:pPr>
          </w:p>
          <w:p w:rsidR="00C600CD" w:rsidRDefault="00C600CD" w:rsidP="007B3DFC">
            <w:pPr>
              <w:rPr>
                <w:lang w:val="en-US"/>
              </w:rPr>
            </w:pPr>
            <w:r w:rsidRPr="006E5A62">
              <w:rPr>
                <w:lang w:val="en-US"/>
              </w:rPr>
              <w:t>I appreciate that this would require significant work and rewriting</w:t>
            </w:r>
            <w:r>
              <w:rPr>
                <w:lang w:val="en-US"/>
              </w:rPr>
              <w:t>;</w:t>
            </w:r>
            <w:r w:rsidRPr="006E5A62">
              <w:rPr>
                <w:lang w:val="en-US"/>
              </w:rPr>
              <w:t xml:space="preserve"> however, the evidence in support of their current AOP comes almost exclusively </w:t>
            </w:r>
            <w:r>
              <w:rPr>
                <w:lang w:val="en-US"/>
              </w:rPr>
              <w:t xml:space="preserve">from </w:t>
            </w:r>
            <w:r w:rsidRPr="006E5A62">
              <w:rPr>
                <w:lang w:val="en-US"/>
              </w:rPr>
              <w:t xml:space="preserve">the data in cancer patients. The authors have not convinced me that there is conclusive evidence that the MLL rearrangements found in infant leukemia arise through a mechanism that involves exclusively </w:t>
            </w:r>
            <w:proofErr w:type="spellStart"/>
            <w:r>
              <w:rPr>
                <w:lang w:val="en-US"/>
              </w:rPr>
              <w:t>t</w:t>
            </w:r>
            <w:r w:rsidRPr="006E5A62">
              <w:rPr>
                <w:lang w:val="en-US"/>
              </w:rPr>
              <w:t>opoII</w:t>
            </w:r>
            <w:proofErr w:type="spellEnd"/>
            <w:r w:rsidRPr="006E5A62">
              <w:rPr>
                <w:lang w:val="en-US"/>
              </w:rPr>
              <w:t xml:space="preserve"> enzymes. As the authors mention, the MLL gene is within a fragile site that is inherently susceptible to breakage and does not necessarily need </w:t>
            </w:r>
            <w:proofErr w:type="spellStart"/>
            <w:r>
              <w:rPr>
                <w:lang w:val="en-US"/>
              </w:rPr>
              <w:t>t</w:t>
            </w:r>
            <w:r w:rsidRPr="006E5A62">
              <w:rPr>
                <w:lang w:val="en-US"/>
              </w:rPr>
              <w:t>opoII</w:t>
            </w:r>
            <w:proofErr w:type="spellEnd"/>
            <w:r w:rsidRPr="006E5A62">
              <w:rPr>
                <w:lang w:val="en-US"/>
              </w:rPr>
              <w:t xml:space="preserve"> to create a DSB. Without the supporting evidence in cancer patients that rearrangements are seen in patients that have received </w:t>
            </w:r>
            <w:proofErr w:type="spellStart"/>
            <w:r>
              <w:rPr>
                <w:lang w:val="en-US"/>
              </w:rPr>
              <w:t>t</w:t>
            </w:r>
            <w:r w:rsidRPr="006E5A62">
              <w:rPr>
                <w:lang w:val="en-US"/>
              </w:rPr>
              <w:t>opoII</w:t>
            </w:r>
            <w:proofErr w:type="spellEnd"/>
            <w:r w:rsidRPr="006E5A62">
              <w:rPr>
                <w:lang w:val="en-US"/>
              </w:rPr>
              <w:t xml:space="preserve"> inhibitors, the authors have little empirical data to support their AOP. Furthermore, making this AOP more general, and not limited to </w:t>
            </w:r>
            <w:r w:rsidRPr="00FE5FB7">
              <w:rPr>
                <w:i/>
                <w:lang w:val="en-US"/>
              </w:rPr>
              <w:t>in utero</w:t>
            </w:r>
            <w:r w:rsidRPr="006E5A62">
              <w:rPr>
                <w:lang w:val="en-US"/>
              </w:rPr>
              <w:t xml:space="preserve"> exposure, would allow for the measurements of the MIE and KEs in any cell type, including </w:t>
            </w:r>
            <w:r w:rsidRPr="00FE5FB7">
              <w:rPr>
                <w:i/>
                <w:lang w:val="en-US"/>
              </w:rPr>
              <w:t>in vitro</w:t>
            </w:r>
            <w:r w:rsidRPr="006E5A62">
              <w:rPr>
                <w:lang w:val="en-US"/>
              </w:rPr>
              <w:t xml:space="preserve"> cell lines, where dose response relationships, temporal concordance and consistency of the experimental evidence can be better investigated. These </w:t>
            </w:r>
            <w:r w:rsidRPr="00FE5FB7">
              <w:rPr>
                <w:i/>
                <w:lang w:val="en-US"/>
              </w:rPr>
              <w:t>in vitro</w:t>
            </w:r>
            <w:r w:rsidRPr="006E5A62">
              <w:rPr>
                <w:lang w:val="en-US"/>
              </w:rPr>
              <w:t xml:space="preserve"> studies would also provide a quantitative understanding </w:t>
            </w:r>
            <w:r w:rsidRPr="006E5A62">
              <w:rPr>
                <w:lang w:val="en-US"/>
              </w:rPr>
              <w:lastRenderedPageBreak/>
              <w:t xml:space="preserve">of the relationships between KEs, an aspect that is currently lacking in the present AOP. This would also expand the number of chemicals that have been shown to interfere with </w:t>
            </w:r>
            <w:proofErr w:type="spellStart"/>
            <w:r>
              <w:rPr>
                <w:lang w:val="en-US"/>
              </w:rPr>
              <w:t>t</w:t>
            </w:r>
            <w:r w:rsidRPr="006E5A62">
              <w:rPr>
                <w:lang w:val="en-US"/>
              </w:rPr>
              <w:t>opoII</w:t>
            </w:r>
            <w:proofErr w:type="spellEnd"/>
            <w:r w:rsidRPr="006E5A62">
              <w:rPr>
                <w:lang w:val="en-US"/>
              </w:rPr>
              <w:t xml:space="preserve"> function. </w:t>
            </w:r>
          </w:p>
          <w:p w:rsidR="00C600CD" w:rsidRPr="006E5A62" w:rsidRDefault="00C600CD" w:rsidP="007B3DFC">
            <w:pPr>
              <w:rPr>
                <w:lang w:val="en-US"/>
              </w:rPr>
            </w:pPr>
          </w:p>
          <w:p w:rsidR="00C600CD" w:rsidRPr="006E5A62" w:rsidRDefault="00C600CD" w:rsidP="007B3DFC">
            <w:pPr>
              <w:rPr>
                <w:lang w:val="en-US"/>
              </w:rPr>
            </w:pPr>
            <w:r w:rsidRPr="006E5A62">
              <w:rPr>
                <w:lang w:val="en-US"/>
              </w:rPr>
              <w:t>In summary, I believe that the present AOP require</w:t>
            </w:r>
            <w:r>
              <w:rPr>
                <w:lang w:val="en-US"/>
              </w:rPr>
              <w:t>s</w:t>
            </w:r>
            <w:r w:rsidRPr="006E5A62">
              <w:rPr>
                <w:lang w:val="en-US"/>
              </w:rPr>
              <w:t xml:space="preserve"> significant revisions before it can move on to the next </w:t>
            </w:r>
            <w:r>
              <w:rPr>
                <w:lang w:val="en-US"/>
              </w:rPr>
              <w:t xml:space="preserve">step </w:t>
            </w:r>
            <w:r w:rsidRPr="006E5A62">
              <w:rPr>
                <w:lang w:val="en-US"/>
              </w:rPr>
              <w:t>in</w:t>
            </w:r>
            <w:r>
              <w:rPr>
                <w:lang w:val="en-US"/>
              </w:rPr>
              <w:t xml:space="preserve"> the</w:t>
            </w:r>
            <w:r w:rsidRPr="006E5A62">
              <w:rPr>
                <w:lang w:val="en-US"/>
              </w:rPr>
              <w:t xml:space="preserve"> acceptance process at the OECD.</w:t>
            </w:r>
          </w:p>
        </w:tc>
        <w:tc>
          <w:tcPr>
            <w:tcW w:w="5866" w:type="dxa"/>
          </w:tcPr>
          <w:p w:rsidR="00C600CD" w:rsidRDefault="00C600CD" w:rsidP="007B3DFC">
            <w:pPr>
              <w:rPr>
                <w:color w:val="FF0000"/>
                <w:lang w:val="en-US"/>
              </w:rPr>
            </w:pPr>
          </w:p>
          <w:p w:rsidR="00C600CD" w:rsidRPr="003A2743" w:rsidRDefault="00C600CD" w:rsidP="007B3DFC">
            <w:pPr>
              <w:rPr>
                <w:lang w:val="en-US"/>
              </w:rPr>
            </w:pPr>
            <w:r w:rsidRPr="003A2743">
              <w:rPr>
                <w:lang w:val="en-US"/>
              </w:rPr>
              <w:t>The authors support finalization of this AOP based on the strong BP</w:t>
            </w: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Default="00C600CD" w:rsidP="007B3DFC">
            <w:pPr>
              <w:rPr>
                <w:color w:val="FF0000"/>
                <w:lang w:val="en-US"/>
              </w:rPr>
            </w:pPr>
          </w:p>
          <w:p w:rsidR="00C600CD" w:rsidRPr="006F40C1" w:rsidRDefault="00C600CD" w:rsidP="007B3DFC">
            <w:pPr>
              <w:rPr>
                <w:color w:val="FF0000"/>
                <w:lang w:val="en-US"/>
              </w:rPr>
            </w:pPr>
            <w:r>
              <w:rPr>
                <w:lang w:val="en-US"/>
              </w:rPr>
              <w:t>T</w:t>
            </w:r>
            <w:r w:rsidRPr="003A2743">
              <w:rPr>
                <w:lang w:val="en-US"/>
              </w:rPr>
              <w:t xml:space="preserve">he proposal of eliminating the </w:t>
            </w:r>
            <w:r w:rsidRPr="003A2743">
              <w:rPr>
                <w:i/>
                <w:lang w:val="en-US"/>
              </w:rPr>
              <w:t>in utero</w:t>
            </w:r>
            <w:r w:rsidRPr="003A2743">
              <w:rPr>
                <w:lang w:val="en-US"/>
              </w:rPr>
              <w:t xml:space="preserve"> localization of the MIE was proposed by one out three of the </w:t>
            </w:r>
            <w:r>
              <w:rPr>
                <w:lang w:val="en-US"/>
              </w:rPr>
              <w:t xml:space="preserve">OECD </w:t>
            </w:r>
            <w:r w:rsidRPr="003A2743">
              <w:rPr>
                <w:lang w:val="en-US"/>
              </w:rPr>
              <w:t>internal reviewer</w:t>
            </w:r>
            <w:r>
              <w:rPr>
                <w:lang w:val="en-US"/>
              </w:rPr>
              <w:t>s</w:t>
            </w:r>
            <w:r w:rsidRPr="003A2743">
              <w:rPr>
                <w:lang w:val="en-US"/>
              </w:rPr>
              <w:t xml:space="preserve"> and was not supported, at least unanimously at the EAGMST meeting.</w:t>
            </w:r>
            <w:r>
              <w:rPr>
                <w:lang w:val="en-US"/>
              </w:rPr>
              <w:t xml:space="preserve"> </w:t>
            </w:r>
            <w:r w:rsidRPr="003A2743">
              <w:rPr>
                <w:lang w:val="en-US"/>
              </w:rPr>
              <w:t>In</w:t>
            </w:r>
            <w:r>
              <w:rPr>
                <w:lang w:val="en-US"/>
              </w:rPr>
              <w:t xml:space="preserve"> </w:t>
            </w:r>
            <w:r w:rsidRPr="003A2743">
              <w:rPr>
                <w:lang w:val="en-US"/>
              </w:rPr>
              <w:t>particular,</w:t>
            </w:r>
            <w:r>
              <w:rPr>
                <w:lang w:val="en-US"/>
              </w:rPr>
              <w:t xml:space="preserve"> the </w:t>
            </w:r>
            <w:r w:rsidRPr="003A2743">
              <w:rPr>
                <w:lang w:val="en-US"/>
              </w:rPr>
              <w:t>representative at the meeting of the US EPA was not supportive at all of the internal reviewer proposal</w:t>
            </w:r>
            <w:r>
              <w:rPr>
                <w:lang w:val="en-US"/>
              </w:rPr>
              <w:t xml:space="preserve">. The authors </w:t>
            </w:r>
            <w:r w:rsidRPr="003A2743">
              <w:rPr>
                <w:lang w:val="en-US"/>
              </w:rPr>
              <w:t xml:space="preserve">understand that </w:t>
            </w:r>
            <w:r>
              <w:rPr>
                <w:lang w:val="en-US"/>
              </w:rPr>
              <w:t xml:space="preserve">it </w:t>
            </w:r>
            <w:r w:rsidRPr="003A2743">
              <w:rPr>
                <w:lang w:val="en-US"/>
              </w:rPr>
              <w:t>is always</w:t>
            </w:r>
            <w:r>
              <w:rPr>
                <w:lang w:val="en-US"/>
              </w:rPr>
              <w:t xml:space="preserve"> a</w:t>
            </w:r>
            <w:r w:rsidRPr="003A2743">
              <w:rPr>
                <w:lang w:val="en-US"/>
              </w:rPr>
              <w:t xml:space="preserve"> complex </w:t>
            </w:r>
            <w:r>
              <w:rPr>
                <w:lang w:val="en-US"/>
              </w:rPr>
              <w:t xml:space="preserve">task </w:t>
            </w:r>
            <w:r w:rsidRPr="003A2743">
              <w:rPr>
                <w:lang w:val="en-US"/>
              </w:rPr>
              <w:t>to f</w:t>
            </w:r>
            <w:r>
              <w:rPr>
                <w:lang w:val="en-US"/>
              </w:rPr>
              <w:t>i</w:t>
            </w:r>
            <w:r w:rsidRPr="003A2743">
              <w:rPr>
                <w:lang w:val="en-US"/>
              </w:rPr>
              <w:t>nd a balance between the specificity of the MIE, KEs and MOA (as requested in the AOP guidance)</w:t>
            </w:r>
            <w:r>
              <w:rPr>
                <w:lang w:val="en-US"/>
              </w:rPr>
              <w:t>.</w:t>
            </w:r>
            <w:r w:rsidRPr="003A2743">
              <w:rPr>
                <w:lang w:val="en-US"/>
              </w:rPr>
              <w:t xml:space="preserve"> The R4 seems very critical with this AOP but is proposing an AOP that will be even less substantiated, at least for the empirical point of view as we know for the attempt we made to develop an AOP for a different 2 hits </w:t>
            </w:r>
            <w:proofErr w:type="spellStart"/>
            <w:r w:rsidRPr="003A2743">
              <w:rPr>
                <w:lang w:val="en-US"/>
              </w:rPr>
              <w:t>leukaemia</w:t>
            </w:r>
            <w:proofErr w:type="spellEnd"/>
            <w:r w:rsidRPr="003A2743">
              <w:rPr>
                <w:lang w:val="en-US"/>
              </w:rPr>
              <w:t xml:space="preserve"> (see our </w:t>
            </w:r>
            <w:r>
              <w:rPr>
                <w:lang w:val="en-US"/>
              </w:rPr>
              <w:t xml:space="preserve">EFSA </w:t>
            </w:r>
            <w:r w:rsidRPr="003A2743">
              <w:rPr>
                <w:lang w:val="en-US"/>
              </w:rPr>
              <w:t>S</w:t>
            </w:r>
            <w:r>
              <w:rPr>
                <w:lang w:val="en-US"/>
              </w:rPr>
              <w:t xml:space="preserve">cientific </w:t>
            </w:r>
            <w:r w:rsidRPr="003A2743">
              <w:rPr>
                <w:lang w:val="en-US"/>
              </w:rPr>
              <w:t>O</w:t>
            </w:r>
            <w:r>
              <w:rPr>
                <w:lang w:val="en-US"/>
              </w:rPr>
              <w:t>pinion</w:t>
            </w:r>
            <w:r w:rsidRPr="003A2743">
              <w:rPr>
                <w:lang w:val="en-US"/>
              </w:rPr>
              <w:t xml:space="preserve">, AOP </w:t>
            </w:r>
            <w:r w:rsidRPr="003A2743">
              <w:rPr>
                <w:lang w:val="en-US"/>
              </w:rPr>
              <w:lastRenderedPageBreak/>
              <w:t xml:space="preserve">4).  </w:t>
            </w:r>
            <w:r>
              <w:rPr>
                <w:lang w:val="en-US"/>
              </w:rPr>
              <w:t xml:space="preserve">One could link </w:t>
            </w:r>
            <w:r w:rsidRPr="003A2743">
              <w:rPr>
                <w:lang w:val="en-US"/>
              </w:rPr>
              <w:t>AOP</w:t>
            </w:r>
            <w:r>
              <w:rPr>
                <w:lang w:val="en-US"/>
              </w:rPr>
              <w:t xml:space="preserve"> 202</w:t>
            </w:r>
            <w:r w:rsidRPr="003A2743">
              <w:rPr>
                <w:lang w:val="en-US"/>
              </w:rPr>
              <w:t xml:space="preserve"> by linking the KE1 </w:t>
            </w:r>
            <w:r>
              <w:rPr>
                <w:lang w:val="en-US"/>
              </w:rPr>
              <w:t>(</w:t>
            </w:r>
            <w:r w:rsidRPr="003A2743">
              <w:rPr>
                <w:lang w:val="en-US"/>
              </w:rPr>
              <w:t>DNA DSB</w:t>
            </w:r>
            <w:r>
              <w:rPr>
                <w:lang w:val="en-US"/>
              </w:rPr>
              <w:t>)</w:t>
            </w:r>
            <w:r w:rsidRPr="003A2743">
              <w:rPr>
                <w:lang w:val="en-US"/>
              </w:rPr>
              <w:t xml:space="preserve"> which is common to many genotoxicity events, out of the </w:t>
            </w:r>
            <w:r w:rsidRPr="003A2743">
              <w:rPr>
                <w:i/>
                <w:lang w:val="en-US"/>
              </w:rPr>
              <w:t>in utero</w:t>
            </w:r>
            <w:r w:rsidRPr="003A2743">
              <w:rPr>
                <w:lang w:val="en-US"/>
              </w:rPr>
              <w:t xml:space="preserve"> issue) and from this develop additional AOs more or less specific than this one.</w:t>
            </w:r>
          </w:p>
        </w:tc>
      </w:tr>
    </w:tbl>
    <w:p w:rsidR="00C600CD" w:rsidRPr="0021408E" w:rsidRDefault="00C600CD" w:rsidP="00C600CD">
      <w:pPr>
        <w:rPr>
          <w:lang w:val="en-US"/>
        </w:rPr>
      </w:pPr>
    </w:p>
    <w:p w:rsidR="00C600CD" w:rsidRPr="00B638BB" w:rsidRDefault="00C600CD" w:rsidP="00C600CD">
      <w:pPr>
        <w:pStyle w:val="Para0"/>
      </w:pPr>
    </w:p>
    <w:p w:rsidR="00C600CD" w:rsidRDefault="00FD52E2" w:rsidP="00C600CD">
      <w:pPr>
        <w:pStyle w:val="AnnexH2"/>
      </w:pPr>
      <w:r>
        <w:t>Annex 4: Reviewer 2</w:t>
      </w:r>
      <w:r w:rsidR="00C600CD">
        <w:t xml:space="preserve"> Marked copy of AOP 202 snapshot </w:t>
      </w:r>
    </w:p>
    <w:p w:rsidR="00714A83" w:rsidRDefault="00C600CD" w:rsidP="00C600CD">
      <w:pPr>
        <w:pStyle w:val="Para0"/>
      </w:pPr>
      <w:r>
        <w:t xml:space="preserve">Please see attached pdf file: </w:t>
      </w:r>
      <w:r w:rsidR="007B3DFC">
        <w:object w:dxaOrig="1000" w:dyaOrig="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32.85pt" o:ole="">
            <v:imagedata r:id="rId25" o:title=""/>
          </v:shape>
          <o:OLEObject Type="Embed" ProgID="AcroExch.Document.11" ShapeID="_x0000_i1025" DrawAspect="Icon" ObjectID="_1590393148" r:id="rId26"/>
        </w:object>
      </w:r>
    </w:p>
    <w:sectPr w:rsidR="00714A83" w:rsidSect="008673A8">
      <w:headerReference w:type="even" r:id="rId27"/>
      <w:headerReference w:type="default" r:id="rId28"/>
      <w:footerReference w:type="even" r:id="rId29"/>
      <w:footerReference w:type="default" r:id="rId30"/>
      <w:headerReference w:type="first" r:id="rId31"/>
      <w:endnotePr>
        <w:numFmt w:val="decimal"/>
        <w:numRestart w:val="eachSect"/>
      </w:endnotePr>
      <w:type w:val="continuous"/>
      <w:pgSz w:w="11907" w:h="16840" w:code="9"/>
      <w:pgMar w:top="2098" w:right="1304" w:bottom="1928" w:left="1304" w:header="1531"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DFC" w:rsidRPr="00571842" w:rsidRDefault="007B3DFC" w:rsidP="00571842">
      <w:pPr>
        <w:pStyle w:val="Footer"/>
      </w:pPr>
    </w:p>
  </w:endnote>
  <w:endnote w:type="continuationSeparator" w:id="0">
    <w:p w:rsidR="007B3DFC" w:rsidRPr="00D37B13" w:rsidRDefault="007B3DFC" w:rsidP="00D37B13">
      <w:pPr>
        <w:pStyle w:val="Footer"/>
      </w:pPr>
    </w:p>
  </w:endnote>
  <w:endnote w:type="continuationNotice" w:id="1">
    <w:p w:rsidR="007B3DFC" w:rsidRPr="00D37B13" w:rsidRDefault="007B3DFC" w:rsidP="00D37B13">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Bernini Sans Light">
    <w:altName w:val="Arial"/>
    <w:panose1 w:val="00000000000000000000"/>
    <w:charset w:val="00"/>
    <w:family w:val="modern"/>
    <w:notTrueType/>
    <w:pitch w:val="variable"/>
    <w:sig w:usb0="00000001" w:usb1="0000007B" w:usb2="00000000" w:usb3="00000000" w:csb0="00000093" w:csb1="00000000"/>
  </w:font>
  <w:font w:name="Caecilia LT Std Roman">
    <w:panose1 w:val="00000000000000000000"/>
    <w:charset w:val="00"/>
    <w:family w:val="modern"/>
    <w:notTrueType/>
    <w:pitch w:val="variable"/>
    <w:sig w:usb0="800000AF" w:usb1="5000204A" w:usb2="00000000" w:usb3="00000000" w:csb0="00000001" w:csb1="00000000"/>
  </w:font>
  <w:font w:name="Bernini Sans">
    <w:altName w:val="Arial"/>
    <w:panose1 w:val="00000000000000000000"/>
    <w:charset w:val="00"/>
    <w:family w:val="modern"/>
    <w:notTrueType/>
    <w:pitch w:val="variable"/>
    <w:sig w:usb0="A00000FF" w:usb1="0000007B" w:usb2="00000000" w:usb3="00000000" w:csb0="00000093" w:csb1="00000000"/>
  </w:font>
  <w:font w:name="Cambria">
    <w:panose1 w:val="02040503050406030204"/>
    <w:charset w:val="00"/>
    <w:family w:val="roman"/>
    <w:pitch w:val="variable"/>
    <w:sig w:usb0="E00002FF" w:usb1="400004FF" w:usb2="00000000" w:usb3="00000000" w:csb0="0000019F" w:csb1="00000000"/>
  </w:font>
  <w:font w:name="StatLink">
    <w:panose1 w:val="02000000000000000000"/>
    <w:charset w:val="00"/>
    <w:family w:val="auto"/>
    <w:pitch w:val="variable"/>
    <w:sig w:usb0="80000003" w:usb1="00000000" w:usb2="00000000" w:usb3="00000000" w:csb0="00000001" w:csb1="00000000"/>
  </w:font>
  <w:font w:name="Caecilia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BlairMdITC TT-Medium">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PSA88A">
    <w:panose1 w:val="00000000000000000000"/>
    <w:charset w:val="00"/>
    <w:family w:val="roman"/>
    <w:notTrueType/>
    <w:pitch w:val="default"/>
    <w:sig w:usb0="00000003" w:usb1="00000000" w:usb2="00000000" w:usb3="00000000" w:csb0="00000001" w:csb1="00000000"/>
  </w:font>
  <w:font w:name="AdvPSA88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880773"/>
      <w:docPartObj>
        <w:docPartGallery w:val="Page Numbers (Bottom of Page)"/>
        <w:docPartUnique/>
      </w:docPartObj>
    </w:sdtPr>
    <w:sdtEndPr>
      <w:rPr>
        <w:rStyle w:val="PageNumber"/>
        <w:b/>
        <w:sz w:val="22"/>
        <w:szCs w:val="22"/>
      </w:rPr>
    </w:sdtEndPr>
    <w:sdtContent>
      <w:p w:rsidR="007B3DFC" w:rsidRPr="002B4931" w:rsidRDefault="007B3DFC" w:rsidP="007B3DFC">
        <w:pPr>
          <w:pStyle w:val="Footer"/>
          <w:rPr>
            <w:rStyle w:val="PageNumber"/>
          </w:rPr>
        </w:pPr>
        <w:r w:rsidRPr="002B4931">
          <w:rPr>
            <w:rStyle w:val="PageNumber"/>
          </w:rPr>
          <w:fldChar w:fldCharType="begin"/>
        </w:r>
        <w:r w:rsidRPr="002B4931">
          <w:rPr>
            <w:rStyle w:val="PageNumber"/>
          </w:rPr>
          <w:instrText xml:space="preserve"> PAGE   \* MERGEFORMAT </w:instrText>
        </w:r>
        <w:r w:rsidRPr="002B4931">
          <w:rPr>
            <w:rStyle w:val="PageNumber"/>
          </w:rPr>
          <w:fldChar w:fldCharType="separate"/>
        </w:r>
        <w:r>
          <w:rPr>
            <w:rStyle w:val="PageNumber"/>
            <w:noProof/>
          </w:rPr>
          <w:t>45</w:t>
        </w:r>
        <w:r w:rsidRPr="002B4931">
          <w:rPr>
            <w:rStyle w:val="PageNumber"/>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DFC" w:rsidRDefault="007B3D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1597714"/>
      <w:docPartObj>
        <w:docPartGallery w:val="Page Numbers (Bottom of Page)"/>
        <w:docPartUnique/>
      </w:docPartObj>
    </w:sdtPr>
    <w:sdtEndPr>
      <w:rPr>
        <w:noProof/>
      </w:rPr>
    </w:sdtEndPr>
    <w:sdtContent>
      <w:p w:rsidR="007B3DFC" w:rsidRDefault="007B3DFC">
        <w:pPr>
          <w:pStyle w:val="Footer"/>
          <w:jc w:val="right"/>
        </w:pPr>
        <w:r>
          <w:fldChar w:fldCharType="begin"/>
        </w:r>
        <w:r>
          <w:instrText xml:space="preserve"> PAGE   \* MERGEFORMAT </w:instrText>
        </w:r>
        <w:r>
          <w:fldChar w:fldCharType="separate"/>
        </w:r>
        <w:r w:rsidR="00793102">
          <w:rPr>
            <w:noProof/>
          </w:rPr>
          <w:t>15</w:t>
        </w:r>
        <w:r>
          <w:rPr>
            <w:noProof/>
          </w:rPr>
          <w:fldChar w:fldCharType="end"/>
        </w:r>
      </w:p>
    </w:sdtContent>
  </w:sdt>
  <w:p w:rsidR="007B3DFC" w:rsidRDefault="007B3DF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DFC" w:rsidRDefault="007B3DFC">
    <w:pPr>
      <w:pStyle w:val="Footer"/>
    </w:pPr>
    <w:r>
      <w:rPr>
        <w:rFonts w:cs="Arial"/>
        <w:sz w:val="20"/>
        <w:szCs w:val="16"/>
      </w:rPr>
      <w:tab/>
    </w:r>
    <w:r>
      <w:rPr>
        <w:rFonts w:cs="Arial"/>
        <w:szCs w:val="16"/>
      </w:rPr>
      <w:t xml:space="preserve">page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45</w:t>
    </w:r>
    <w:r>
      <w:rPr>
        <w:rStyle w:val="PageNumber"/>
        <w:rFonts w:cs="Arial"/>
      </w:rPr>
      <w:fldChar w:fldCharType="end"/>
    </w:r>
    <w:r>
      <w:rPr>
        <w:rStyle w:val="PageNumber"/>
        <w:rFonts w:cs="Arial"/>
      </w:rPr>
      <w:t xml:space="preserve"> of </w:t>
    </w:r>
    <w:r>
      <w:rPr>
        <w:rStyle w:val="PageNumber"/>
        <w:rFonts w:cs="Arial"/>
      </w:rPr>
      <w:fldChar w:fldCharType="begin"/>
    </w:r>
    <w:r>
      <w:rPr>
        <w:rStyle w:val="PageNumber"/>
        <w:rFonts w:cs="Arial"/>
      </w:rPr>
      <w:instrText xml:space="preserve"> NUMPAGES </w:instrText>
    </w:r>
    <w:r>
      <w:rPr>
        <w:rStyle w:val="PageNumber"/>
        <w:rFonts w:cs="Arial"/>
      </w:rPr>
      <w:fldChar w:fldCharType="separate"/>
    </w:r>
    <w:r w:rsidR="00793102">
      <w:rPr>
        <w:rStyle w:val="PageNumber"/>
        <w:rFonts w:cs="Arial"/>
        <w:noProof/>
      </w:rPr>
      <w:t>45</w:t>
    </w:r>
    <w:r>
      <w:rPr>
        <w:rStyle w:val="PageNumber"/>
        <w:rFonts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DFC" w:rsidRDefault="00793102" w:rsidP="00AD294B">
    <w:pPr>
      <w:pStyle w:val="Footer"/>
      <w:jc w:val="right"/>
    </w:pPr>
    <w:sdt>
      <w:sdtPr>
        <w:alias w:val="Document Title"/>
        <w:tag w:val="FooterDocTitle"/>
        <w:id w:val="-2018380169"/>
        <w:lock w:val="sdtLocked"/>
        <w:text/>
      </w:sdtPr>
      <w:sdtEndPr/>
      <w:sdtContent>
        <w:r w:rsidR="007B3DFC">
          <w:t xml:space="preserve"> </w:t>
        </w:r>
      </w:sdtContent>
    </w:sdt>
  </w:p>
  <w:p w:rsidR="007B3DFC" w:rsidRPr="000B5552" w:rsidRDefault="00793102" w:rsidP="00BA75D6">
    <w:pPr>
      <w:pStyle w:val="FooterClassification"/>
      <w:jc w:val="left"/>
    </w:pPr>
    <w:sdt>
      <w:sdtPr>
        <w:alias w:val="Classification"/>
        <w:tag w:val="txtHeaderClassif"/>
        <w:id w:val="-2024160818"/>
        <w:lock w:val="sdtLocked"/>
      </w:sdtPr>
      <w:sdtEndPr/>
      <w:sdtContent>
        <w:r w:rsidR="007B3DFC" w:rsidRPr="00685A59">
          <w:t xml:space="preserve"> </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DFC" w:rsidRDefault="00793102" w:rsidP="00511C95">
    <w:pPr>
      <w:pStyle w:val="Footer"/>
      <w:jc w:val="left"/>
    </w:pPr>
    <w:sdt>
      <w:sdtPr>
        <w:alias w:val="Document Title"/>
        <w:tag w:val="FooterDocTitle"/>
        <w:id w:val="-462729188"/>
        <w:text/>
      </w:sdtPr>
      <w:sdtEndPr/>
      <w:sdtContent>
        <w:r w:rsidR="007B3DFC">
          <w:t xml:space="preserve"> </w:t>
        </w:r>
      </w:sdtContent>
    </w:sdt>
  </w:p>
  <w:p w:rsidR="007B3DFC" w:rsidRPr="00E929D3" w:rsidRDefault="00793102" w:rsidP="00C4025B">
    <w:pPr>
      <w:pStyle w:val="FooterClassification"/>
      <w:rPr>
        <w:rStyle w:val="PageNumber"/>
        <w:b w:val="0"/>
        <w:sz w:val="12"/>
        <w:szCs w:val="20"/>
      </w:rPr>
    </w:pPr>
    <w:sdt>
      <w:sdtPr>
        <w:alias w:val="Classification"/>
        <w:tag w:val="txtHeaderClassif"/>
        <w:id w:val="802437899"/>
        <w:lock w:val="sdtLocked"/>
      </w:sdtPr>
      <w:sdtEndPr/>
      <w:sdtContent>
        <w:r w:rsidR="007B3DFC" w:rsidRPr="00685A59">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DFC" w:rsidRDefault="007B3DFC">
      <w:r>
        <w:separator/>
      </w:r>
    </w:p>
  </w:footnote>
  <w:footnote w:type="continuationSeparator" w:id="0">
    <w:p w:rsidR="007B3DFC" w:rsidRDefault="007B3DFC">
      <w:r>
        <w:continuationSeparator/>
      </w:r>
    </w:p>
  </w:footnote>
  <w:footnote w:type="continuationNotice" w:id="1">
    <w:p w:rsidR="007B3DFC" w:rsidRDefault="007B3DF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DFC" w:rsidRDefault="007B3DFC" w:rsidP="007B3DFC">
    <w:pPr>
      <w:pStyle w:val="HeaderEven"/>
      <w:tabs>
        <w:tab w:val="right" w:pos="9979"/>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DFC" w:rsidRPr="00A41A12" w:rsidRDefault="00793102" w:rsidP="007B3DFC">
    <w:pPr>
      <w:pStyle w:val="HeaderOdd"/>
      <w:rPr>
        <w:lang w:val="en-U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50" type="#_x0000_t136" style="position:absolute;left:0;text-align:left;margin-left:0;margin-top:0;width:439.65pt;height:263.8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
      <w:sdtPr>
        <w:rPr>
          <w:rStyle w:val="HeaderTitle"/>
        </w:rPr>
        <w:alias w:val="HeaderClassif"/>
        <w:tag w:val="txtHeaderClassif"/>
        <w:id w:val="-477383226"/>
        <w:lock w:val="sdtContentLocked"/>
      </w:sdtPr>
      <w:sdtEndPr>
        <w:rPr>
          <w:rStyle w:val="DefaultParagraphFont"/>
          <w:caps w:val="0"/>
          <w:sz w:val="2"/>
        </w:rPr>
      </w:sdtEndPr>
      <w:sdtContent>
        <w:r w:rsidR="007B3DFC">
          <w:rPr>
            <w:rStyle w:val="HeaderTitle"/>
          </w:rPr>
          <w:t xml:space="preserve"> </w:t>
        </w:r>
      </w:sdtContent>
    </w:sdt>
    <w:r w:rsidR="007B3DFC">
      <w:ptab w:relativeTo="margin" w:alignment="center" w:leader="none"/>
    </w:r>
    <w:r w:rsidR="007B3DFC">
      <w:ptab w:relativeTo="margin" w:alignment="right" w:leader="none"/>
    </w:r>
    <w:sdt>
      <w:sdtPr>
        <w:alias w:val="Document Cote"/>
        <w:tag w:val="txtDocCoteHeader"/>
        <w:id w:val="-666018590"/>
        <w:lock w:val="contentLocked"/>
        <w:showingPlcHdr/>
        <w:dataBinding w:prefixMappings="xmlns:ns0='http://purl.org/dc/elements/1.1/' xmlns:ns1='http://schemas.openxmlformats.org/package/2006/metadata/core-properties' " w:xpath="/ns1:coreProperties[1]/ns1:keywords[1]" w:storeItemID="{6C3C8BC8-F283-45AE-878A-BAB7291924A1}"/>
        <w:text/>
      </w:sdtPr>
      <w:sdtEndPr/>
      <w:sdtContent>
        <w:r w:rsidR="007B3DFC">
          <w:t xml:space="preserve">     </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DFC" w:rsidRDefault="007B3DF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DFC" w:rsidRDefault="007B3DF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DFC" w:rsidRDefault="007B3DFC" w:rsidP="007B3DFC">
    <w:pPr>
      <w:tabs>
        <w:tab w:val="right" w:pos="9072"/>
      </w:tabs>
      <w:ind w:right="-1"/>
      <w:rPr>
        <w:rStyle w:val="PageNumber"/>
        <w:rFonts w:cs="Arial"/>
      </w:rPr>
    </w:pPr>
    <w:r>
      <w:rPr>
        <w:rFonts w:cs="Arial"/>
        <w:noProof/>
        <w:lang w:eastAsia="ko-KR"/>
      </w:rPr>
      <w:drawing>
        <wp:inline distT="0" distB="0" distL="0" distR="0" wp14:anchorId="436FF7B4" wp14:editId="397E7A60">
          <wp:extent cx="2165350" cy="1073150"/>
          <wp:effectExtent l="0" t="0" r="6350" b="0"/>
          <wp:docPr id="2" name="Bild 2" descr="BASFw_bl45tr_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ASFw_bl45tr_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1073150"/>
                  </a:xfrm>
                  <a:prstGeom prst="rect">
                    <a:avLst/>
                  </a:prstGeom>
                  <a:noFill/>
                  <a:ln>
                    <a:noFill/>
                  </a:ln>
                </pic:spPr>
              </pic:pic>
            </a:graphicData>
          </a:graphic>
        </wp:inline>
      </w:drawing>
    </w:r>
    <w:r>
      <w:rPr>
        <w:rFonts w:cs="Arial"/>
      </w:rPr>
      <w:tab/>
    </w:r>
  </w:p>
  <w:p w:rsidR="007B3DFC" w:rsidRDefault="007B3DFC">
    <w:pPr>
      <w:pBdr>
        <w:bottom w:val="single" w:sz="12" w:space="1" w:color="auto"/>
      </w:pBdr>
    </w:pPr>
  </w:p>
  <w:p w:rsidR="007B3DFC" w:rsidRDefault="007B3DFC"/>
  <w:p w:rsidR="007B3DFC" w:rsidRDefault="007B3DFC"/>
  <w:p w:rsidR="007B3DFC" w:rsidRDefault="007B3DF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DFC" w:rsidRPr="00C72A27" w:rsidRDefault="00793102" w:rsidP="002C6328">
    <w:pPr>
      <w:pStyle w:val="HeaderEven"/>
      <w:rPr>
        <w:caps/>
        <w:sz w:val="18"/>
        <w:lang w:val="en-GB"/>
      </w:rPr>
    </w:pPr>
    <w:sdt>
      <w:sdtPr>
        <w:rPr>
          <w:rStyle w:val="PageNumber"/>
        </w:rPr>
        <w:alias w:val="Page Number"/>
        <w:tag w:val="TxtPageNumber"/>
        <w:id w:val="1501461492"/>
        <w:lock w:val="sdtLocked"/>
      </w:sdtPr>
      <w:sdtEndPr>
        <w:rPr>
          <w:rStyle w:val="PageNumber"/>
        </w:rPr>
      </w:sdtEndPr>
      <w:sdtContent>
        <w:r w:rsidR="007B3DFC" w:rsidRPr="00F72BD4">
          <w:rPr>
            <w:rStyle w:val="PageNumber"/>
          </w:rPr>
          <w:fldChar w:fldCharType="begin"/>
        </w:r>
        <w:r w:rsidR="007B3DFC" w:rsidRPr="00F72BD4">
          <w:rPr>
            <w:rStyle w:val="PageNumber"/>
          </w:rPr>
          <w:instrText xml:space="preserve"> PAGE   \* MERGEFORMAT </w:instrText>
        </w:r>
        <w:r w:rsidR="007B3DFC" w:rsidRPr="00F72BD4">
          <w:rPr>
            <w:rStyle w:val="PageNumber"/>
          </w:rPr>
          <w:fldChar w:fldCharType="separate"/>
        </w:r>
        <w:r>
          <w:rPr>
            <w:rStyle w:val="PageNumber"/>
            <w:noProof/>
          </w:rPr>
          <w:t>44</w:t>
        </w:r>
        <w:r w:rsidR="007B3DFC" w:rsidRPr="00F72BD4">
          <w:rPr>
            <w:rStyle w:val="PageNumber"/>
            <w:noProof/>
          </w:rPr>
          <w:fldChar w:fldCharType="end"/>
        </w:r>
      </w:sdtContent>
    </w:sdt>
    <w:r w:rsidR="007B3DFC" w:rsidRPr="002C6328">
      <w:rPr>
        <w:rStyle w:val="PageNumber"/>
        <w:lang w:val="en-GB"/>
      </w:rPr>
      <w:t xml:space="preserve"> </w:t>
    </w:r>
    <w:r w:rsidR="007B3DFC" w:rsidRPr="002C6328">
      <w:rPr>
        <w:rStyle w:val="PageNumber"/>
        <w:rFonts w:ascii="Courier New" w:hAnsi="Courier New" w:cs="Courier New"/>
        <w:lang w:val="en-GB"/>
      </w:rPr>
      <w:t xml:space="preserve">│ </w:t>
    </w:r>
    <w:sdt>
      <w:sdtPr>
        <w:rPr>
          <w:rStyle w:val="HeaderTitle"/>
        </w:rPr>
        <w:alias w:val="Cote/Chapter"/>
        <w:tag w:val="txtHeaderValue"/>
        <w:id w:val="1481419076"/>
        <w:lock w:val="sdtLocked"/>
        <w:text/>
      </w:sdtPr>
      <w:sdtEndPr>
        <w:rPr>
          <w:rStyle w:val="HeaderTitle"/>
        </w:rPr>
      </w:sdtEndPr>
      <w:sdtContent>
        <w:r w:rsidR="007B3DFC" w:rsidRPr="00C51858">
          <w:rPr>
            <w:rStyle w:val="HeaderTitle"/>
          </w:rPr>
          <w:t xml:space="preserve"> </w:t>
        </w:r>
      </w:sdtContent>
    </w:sdt>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DFC" w:rsidRDefault="00793102" w:rsidP="00685A59">
    <w:pPr>
      <w:pStyle w:val="HeaderOdd"/>
      <w:rPr>
        <w:rStyle w:val="PageNumber"/>
        <w:noProof/>
      </w:rPr>
    </w:pPr>
    <w:sdt>
      <w:sdtPr>
        <w:rPr>
          <w:rStyle w:val="HeaderTitle"/>
          <w:szCs w:val="14"/>
        </w:rPr>
        <w:alias w:val="Cote/Chapter"/>
        <w:tag w:val="txtHeaderValue"/>
        <w:id w:val="-1097175756"/>
        <w:lock w:val="sdtLocked"/>
        <w:text/>
      </w:sdtPr>
      <w:sdtEndPr>
        <w:rPr>
          <w:rStyle w:val="PageNumber"/>
          <w:rFonts w:ascii="Courier New" w:hAnsi="Courier New" w:cs="Courier New"/>
          <w:b/>
          <w:caps w:val="0"/>
          <w:sz w:val="22"/>
        </w:rPr>
      </w:sdtEndPr>
      <w:sdtContent>
        <w:r w:rsidR="007B3DFC">
          <w:rPr>
            <w:rStyle w:val="HeaderTitle"/>
            <w:szCs w:val="14"/>
          </w:rPr>
          <w:t xml:space="preserve"> </w:t>
        </w:r>
      </w:sdtContent>
    </w:sdt>
    <w:r w:rsidR="007B3DFC">
      <w:rPr>
        <w:rStyle w:val="PageNumber"/>
        <w:rFonts w:ascii="Courier New" w:hAnsi="Courier New" w:cs="Courier New"/>
      </w:rPr>
      <w:t xml:space="preserve"> │</w:t>
    </w:r>
    <w:r w:rsidR="007B3DFC">
      <w:rPr>
        <w:rStyle w:val="PageNumber"/>
      </w:rPr>
      <w:t xml:space="preserve"> </w:t>
    </w:r>
    <w:sdt>
      <w:sdtPr>
        <w:rPr>
          <w:rStyle w:val="PageNumber"/>
        </w:rPr>
        <w:alias w:val="Page Number"/>
        <w:tag w:val="TxtPageNumber"/>
        <w:id w:val="981266131"/>
        <w:lock w:val="sdtLocked"/>
      </w:sdtPr>
      <w:sdtEndPr>
        <w:rPr>
          <w:rStyle w:val="PageNumber"/>
        </w:rPr>
      </w:sdtEndPr>
      <w:sdtContent>
        <w:r w:rsidR="007B3DFC" w:rsidRPr="00F72BD4">
          <w:rPr>
            <w:rStyle w:val="PageNumber"/>
          </w:rPr>
          <w:fldChar w:fldCharType="begin"/>
        </w:r>
        <w:r w:rsidR="007B3DFC" w:rsidRPr="00F72BD4">
          <w:rPr>
            <w:rStyle w:val="PageNumber"/>
          </w:rPr>
          <w:instrText xml:space="preserve"> PAGE   \* MERGEFORMAT </w:instrText>
        </w:r>
        <w:r w:rsidR="007B3DFC" w:rsidRPr="00F72BD4">
          <w:rPr>
            <w:rStyle w:val="PageNumber"/>
          </w:rPr>
          <w:fldChar w:fldCharType="separate"/>
        </w:r>
        <w:r>
          <w:rPr>
            <w:rStyle w:val="PageNumber"/>
            <w:noProof/>
          </w:rPr>
          <w:t>45</w:t>
        </w:r>
        <w:r w:rsidR="007B3DFC" w:rsidRPr="00F72BD4">
          <w:rPr>
            <w:rStyle w:val="PageNumber"/>
            <w:noProof/>
          </w:rPr>
          <w:fldChar w:fldCharType="end"/>
        </w:r>
      </w:sdtContent>
    </w:sdt>
  </w:p>
  <w:p w:rsidR="007B3DFC" w:rsidRPr="002C6328" w:rsidRDefault="007B3DFC" w:rsidP="002C6328">
    <w:pPr>
      <w:pStyle w:val="HeaderOd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DFC" w:rsidRDefault="007B3D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21527"/>
    <w:multiLevelType w:val="hybridMultilevel"/>
    <w:tmpl w:val="4A9E1D48"/>
    <w:lvl w:ilvl="0" w:tplc="64349F10">
      <w:start w:val="1"/>
      <w:numFmt w:val="bullet"/>
      <w:lvlText w:val=""/>
      <w:lvlJc w:val="left"/>
      <w:pPr>
        <w:ind w:left="2381" w:hanging="340"/>
      </w:pPr>
      <w:rPr>
        <w:rFonts w:ascii="Symbol" w:hAnsi="Symbo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1">
    <w:nsid w:val="052C1889"/>
    <w:multiLevelType w:val="hybridMultilevel"/>
    <w:tmpl w:val="DA7677B6"/>
    <w:lvl w:ilvl="0" w:tplc="1AFA4122">
      <w:start w:val="1"/>
      <w:numFmt w:val="bullet"/>
      <w:lvlText w:val="‒"/>
      <w:lvlJc w:val="left"/>
      <w:pPr>
        <w:ind w:left="1287" w:hanging="360"/>
      </w:pPr>
      <w:rPr>
        <w:rFonts w:ascii="Calibri" w:hAnsi="Calibr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nsid w:val="07F90F62"/>
    <w:multiLevelType w:val="singleLevel"/>
    <w:tmpl w:val="CE5058AE"/>
    <w:lvl w:ilvl="0">
      <w:start w:val="1"/>
      <w:numFmt w:val="bullet"/>
      <w:pStyle w:val="ListBullet"/>
      <w:lvlText w:val="·"/>
      <w:lvlJc w:val="left"/>
      <w:pPr>
        <w:tabs>
          <w:tab w:val="num" w:pos="850"/>
        </w:tabs>
        <w:ind w:left="850" w:hanging="408"/>
      </w:pPr>
      <w:rPr>
        <w:rFonts w:ascii="Symbol" w:hAnsi="Symbol" w:cs="Times New Roman" w:hint="default"/>
        <w:b w:val="0"/>
        <w:i w:val="0"/>
        <w:sz w:val="22"/>
      </w:rPr>
    </w:lvl>
  </w:abstractNum>
  <w:abstractNum w:abstractNumId="3">
    <w:nsid w:val="0C890C55"/>
    <w:multiLevelType w:val="singleLevel"/>
    <w:tmpl w:val="15B65924"/>
    <w:name w:val="templateBulletBox3"/>
    <w:lvl w:ilvl="0">
      <w:start w:val="1"/>
      <w:numFmt w:val="bullet"/>
      <w:lvlText w:val="-"/>
      <w:lvlJc w:val="left"/>
      <w:pPr>
        <w:tabs>
          <w:tab w:val="num" w:pos="1474"/>
        </w:tabs>
        <w:ind w:left="1474" w:hanging="340"/>
      </w:pPr>
      <w:rPr>
        <w:rFonts w:ascii="Symbol" w:hAnsi="Symbol" w:cs="Times New Roman" w:hint="default"/>
        <w:b w:val="0"/>
        <w:i w:val="0"/>
        <w:sz w:val="22"/>
      </w:rPr>
    </w:lvl>
  </w:abstractNum>
  <w:abstractNum w:abstractNumId="4">
    <w:nsid w:val="0CBE0FF0"/>
    <w:multiLevelType w:val="singleLevel"/>
    <w:tmpl w:val="30A47C7E"/>
    <w:styleLink w:val="BulletedNote"/>
    <w:lvl w:ilvl="0">
      <w:start w:val="1"/>
      <w:numFmt w:val="bullet"/>
      <w:lvlText w:val="·"/>
      <w:lvlJc w:val="left"/>
      <w:pPr>
        <w:tabs>
          <w:tab w:val="num" w:pos="283"/>
        </w:tabs>
        <w:ind w:left="283" w:hanging="283"/>
      </w:pPr>
      <w:rPr>
        <w:rFonts w:ascii="Times New Roman" w:hAnsi="Times New Roman" w:cs="Times New Roman"/>
        <w:b w:val="0"/>
        <w:i w:val="0"/>
        <w:sz w:val="22"/>
      </w:rPr>
    </w:lvl>
  </w:abstractNum>
  <w:abstractNum w:abstractNumId="5">
    <w:nsid w:val="0DEA6B1D"/>
    <w:multiLevelType w:val="singleLevel"/>
    <w:tmpl w:val="D5A6E36A"/>
    <w:styleLink w:val="NumericNote"/>
    <w:lvl w:ilvl="0">
      <w:start w:val="1"/>
      <w:numFmt w:val="decimal"/>
      <w:lvlText w:val="%1."/>
      <w:lvlJc w:val="left"/>
      <w:pPr>
        <w:tabs>
          <w:tab w:val="num" w:pos="408"/>
        </w:tabs>
        <w:ind w:left="408" w:hanging="408"/>
      </w:pPr>
    </w:lvl>
  </w:abstractNum>
  <w:abstractNum w:abstractNumId="6">
    <w:nsid w:val="0E21375D"/>
    <w:multiLevelType w:val="hybridMultilevel"/>
    <w:tmpl w:val="D21637B0"/>
    <w:lvl w:ilvl="0" w:tplc="A52AE5A0">
      <w:start w:val="1"/>
      <w:numFmt w:val="bullet"/>
      <w:pStyle w:val="BL2"/>
      <w:lvlText w:val="o"/>
      <w:lvlJc w:val="left"/>
      <w:pPr>
        <w:ind w:left="2421" w:hanging="360"/>
      </w:pPr>
      <w:rPr>
        <w:rFonts w:ascii="Courier New" w:hAnsi="Courier New" w:cs="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7">
    <w:nsid w:val="0F0B3EAC"/>
    <w:multiLevelType w:val="hybridMultilevel"/>
    <w:tmpl w:val="BBB6CA46"/>
    <w:lvl w:ilvl="0" w:tplc="9072D7BA">
      <w:start w:val="1"/>
      <w:numFmt w:val="bullet"/>
      <w:pStyle w:val="GroupHeading"/>
      <w:lvlText w:val="►"/>
      <w:lvlJc w:val="left"/>
      <w:pPr>
        <w:ind w:left="357" w:hanging="357"/>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FE4AF5"/>
    <w:multiLevelType w:val="singleLevel"/>
    <w:tmpl w:val="B882C7F8"/>
    <w:styleLink w:val="NumberedNote"/>
    <w:lvl w:ilvl="0">
      <w:start w:val="1"/>
      <w:numFmt w:val="decimal"/>
      <w:lvlText w:val="%1."/>
      <w:lvlJc w:val="left"/>
      <w:pPr>
        <w:tabs>
          <w:tab w:val="num" w:pos="171"/>
        </w:tabs>
        <w:ind w:left="171" w:hanging="171"/>
      </w:pPr>
    </w:lvl>
  </w:abstractNum>
  <w:abstractNum w:abstractNumId="9">
    <w:nsid w:val="18924D42"/>
    <w:multiLevelType w:val="singleLevel"/>
    <w:tmpl w:val="A6EE71F0"/>
    <w:lvl w:ilvl="0">
      <w:start w:val="1"/>
      <w:numFmt w:val="decimal"/>
      <w:pStyle w:val="Para"/>
      <w:lvlText w:val="%1."/>
      <w:lvlJc w:val="left"/>
      <w:pPr>
        <w:tabs>
          <w:tab w:val="num" w:pos="680"/>
        </w:tabs>
        <w:ind w:left="680" w:firstLine="0"/>
      </w:pPr>
      <w:rPr>
        <w:rFonts w:hint="default"/>
        <w:b w:val="0"/>
        <w:i w:val="0"/>
        <w:color w:val="auto"/>
        <w:sz w:val="22"/>
      </w:rPr>
    </w:lvl>
  </w:abstractNum>
  <w:abstractNum w:abstractNumId="10">
    <w:nsid w:val="199C3D0A"/>
    <w:multiLevelType w:val="hybridMultilevel"/>
    <w:tmpl w:val="95CC2060"/>
    <w:lvl w:ilvl="0" w:tplc="626AEE14">
      <w:start w:val="1"/>
      <w:numFmt w:val="bullet"/>
      <w:lvlText w:val="-"/>
      <w:lvlJc w:val="left"/>
      <w:pPr>
        <w:ind w:left="2421" w:hanging="360"/>
      </w:pPr>
      <w:rPr>
        <w:rFonts w:ascii="Courier New" w:hAnsi="Courier New" w:hint="default"/>
      </w:rPr>
    </w:lvl>
    <w:lvl w:ilvl="1" w:tplc="87DA35FC">
      <w:start w:val="1"/>
      <w:numFmt w:val="bullet"/>
      <w:pStyle w:val="BL4"/>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2D1143"/>
    <w:multiLevelType w:val="hybridMultilevel"/>
    <w:tmpl w:val="FBEE6C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03835AD"/>
    <w:multiLevelType w:val="multilevel"/>
    <w:tmpl w:val="4FDC21F6"/>
    <w:styleLink w:val="1Paragraphlist"/>
    <w:lvl w:ilvl="0">
      <w:start w:val="1"/>
      <w:numFmt w:val="decimal"/>
      <w:lvlText w:val="%1."/>
      <w:lvlJc w:val="left"/>
      <w:pPr>
        <w:ind w:left="0" w:firstLine="0"/>
      </w:pPr>
      <w:rPr>
        <w:rFonts w:ascii="Georgia" w:eastAsiaTheme="minorHAnsi" w:hAnsi="Georgia" w:cstheme="minorBidi"/>
        <w:b w:val="0"/>
        <w:i w:val="0"/>
        <w:color w:val="auto"/>
        <w:sz w:val="20"/>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3">
    <w:nsid w:val="24FC1975"/>
    <w:multiLevelType w:val="hybridMultilevel"/>
    <w:tmpl w:val="0A1C45C2"/>
    <w:lvl w:ilvl="0" w:tplc="311A43F8">
      <w:start w:val="1"/>
      <w:numFmt w:val="decimal"/>
      <w:pStyle w:val="NumberedList"/>
      <w:lvlText w:val="%1."/>
      <w:lvlJc w:val="left"/>
      <w:pPr>
        <w:ind w:left="1361" w:hanging="340"/>
      </w:pPr>
      <w:rPr>
        <w:rFonts w:hint="default"/>
      </w:rPr>
    </w:lvl>
    <w:lvl w:ilvl="1" w:tplc="D08ACE40">
      <w:start w:val="1"/>
      <w:numFmt w:val="lowerLetter"/>
      <w:lvlText w:val="%2."/>
      <w:lvlJc w:val="left"/>
      <w:pPr>
        <w:tabs>
          <w:tab w:val="num" w:pos="340"/>
        </w:tabs>
        <w:ind w:left="1701" w:hanging="340"/>
      </w:pPr>
      <w:rPr>
        <w:rFonts w:hint="default"/>
      </w:rPr>
    </w:lvl>
    <w:lvl w:ilvl="2" w:tplc="5C104A16">
      <w:start w:val="1"/>
      <w:numFmt w:val="lowerRoman"/>
      <w:lvlText w:val="%3."/>
      <w:lvlJc w:val="right"/>
      <w:pPr>
        <w:ind w:left="2041" w:hanging="227"/>
      </w:pPr>
      <w:rPr>
        <w:rFonts w:hint="default"/>
      </w:rPr>
    </w:lvl>
    <w:lvl w:ilvl="3" w:tplc="1D6C3F34">
      <w:start w:val="1"/>
      <w:numFmt w:val="lowerLetter"/>
      <w:lvlText w:val="%4)"/>
      <w:lvlJc w:val="left"/>
      <w:pPr>
        <w:tabs>
          <w:tab w:val="num" w:pos="340"/>
        </w:tabs>
        <w:ind w:left="2381" w:hanging="340"/>
      </w:pPr>
      <w:rPr>
        <w:rFonts w:hint="default"/>
      </w:rPr>
    </w:lvl>
    <w:lvl w:ilvl="4" w:tplc="E28834E8">
      <w:start w:val="1"/>
      <w:numFmt w:val="decimal"/>
      <w:lvlText w:val="%5)"/>
      <w:lvlJc w:val="left"/>
      <w:pPr>
        <w:tabs>
          <w:tab w:val="num" w:pos="340"/>
        </w:tabs>
        <w:ind w:left="2722" w:hanging="341"/>
      </w:pPr>
      <w:rPr>
        <w:rFonts w:hint="default"/>
      </w:r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4">
    <w:nsid w:val="2ACF6F84"/>
    <w:multiLevelType w:val="singleLevel"/>
    <w:tmpl w:val="D51E568A"/>
    <w:name w:val="templateBullet2"/>
    <w:lvl w:ilvl="0">
      <w:start w:val="1"/>
      <w:numFmt w:val="bullet"/>
      <w:pStyle w:val="ListBullet2"/>
      <w:lvlText w:val="-"/>
      <w:lvlJc w:val="left"/>
      <w:pPr>
        <w:tabs>
          <w:tab w:val="num" w:pos="1190"/>
        </w:tabs>
        <w:ind w:left="1190" w:hanging="340"/>
      </w:pPr>
      <w:rPr>
        <w:rFonts w:ascii="Symbol" w:hAnsi="Symbol" w:cs="Times New Roman" w:hint="default"/>
        <w:b w:val="0"/>
        <w:i w:val="0"/>
        <w:sz w:val="22"/>
      </w:rPr>
    </w:lvl>
  </w:abstractNum>
  <w:abstractNum w:abstractNumId="15">
    <w:nsid w:val="32BB6B3A"/>
    <w:multiLevelType w:val="multilevel"/>
    <w:tmpl w:val="CCB27CFA"/>
    <w:lvl w:ilvl="0">
      <w:start w:val="1"/>
      <w:numFmt w:val="upperLetter"/>
      <w:suff w:val="space"/>
      <w:lvlText w:val="Annex %1."/>
      <w:lvlJc w:val="left"/>
      <w:pPr>
        <w:ind w:left="0" w:firstLine="0"/>
      </w:pPr>
      <w:rPr>
        <w:rFonts w:hint="default"/>
      </w:rPr>
    </w:lvl>
    <w:lvl w:ilvl="1">
      <w:start w:val="1"/>
      <w:numFmt w:val="decimal"/>
      <w:suff w:val="space"/>
      <w:lvlText w:val="Table %1.%2."/>
      <w:lvlJc w:val="left"/>
      <w:pPr>
        <w:ind w:left="0" w:firstLine="0"/>
      </w:pPr>
      <w:rPr>
        <w:rFonts w:hint="default"/>
      </w:rPr>
    </w:lvl>
    <w:lvl w:ilvl="2">
      <w:start w:val="1"/>
      <w:numFmt w:val="decimal"/>
      <w:lvlRestart w:val="1"/>
      <w:suff w:val="space"/>
      <w:lvlText w:val="Figure %1.%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16">
    <w:nsid w:val="36B321C7"/>
    <w:multiLevelType w:val="hybridMultilevel"/>
    <w:tmpl w:val="083E6C6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7">
    <w:nsid w:val="385D0A84"/>
    <w:multiLevelType w:val="multilevel"/>
    <w:tmpl w:val="7F148E5C"/>
    <w:name w:val="templateNumberBox"/>
    <w:lvl w:ilvl="0">
      <w:start w:val="1"/>
      <w:numFmt w:val="decimal"/>
      <w:lvlText w:val="%1."/>
      <w:lvlJc w:val="left"/>
      <w:pPr>
        <w:tabs>
          <w:tab w:val="num" w:pos="1950"/>
        </w:tabs>
        <w:ind w:left="1950" w:hanging="408"/>
      </w:pPr>
    </w:lvl>
    <w:lvl w:ilvl="1">
      <w:start w:val="1"/>
      <w:numFmt w:val="decimal"/>
      <w:lvlText w:val="%2."/>
      <w:lvlJc w:val="left"/>
      <w:pPr>
        <w:tabs>
          <w:tab w:val="num" w:pos="2291"/>
        </w:tabs>
        <w:ind w:left="2291" w:hanging="341"/>
      </w:pPr>
    </w:lvl>
    <w:lvl w:ilvl="2">
      <w:start w:val="1"/>
      <w:numFmt w:val="decimal"/>
      <w:lvlText w:val="%3."/>
      <w:lvlJc w:val="left"/>
      <w:pPr>
        <w:tabs>
          <w:tab w:val="num" w:pos="2574"/>
        </w:tabs>
        <w:ind w:left="2574" w:hanging="340"/>
      </w:pPr>
    </w:lvl>
    <w:lvl w:ilvl="3">
      <w:start w:val="1"/>
      <w:numFmt w:val="decimal"/>
      <w:lvlText w:val="(%4)"/>
      <w:lvlJc w:val="left"/>
      <w:pPr>
        <w:tabs>
          <w:tab w:val="num" w:pos="8518"/>
        </w:tabs>
        <w:ind w:left="8518" w:hanging="360"/>
      </w:pPr>
    </w:lvl>
    <w:lvl w:ilvl="4">
      <w:start w:val="1"/>
      <w:numFmt w:val="lowerLetter"/>
      <w:lvlText w:val="(%5)"/>
      <w:lvlJc w:val="left"/>
      <w:pPr>
        <w:tabs>
          <w:tab w:val="num" w:pos="8878"/>
        </w:tabs>
        <w:ind w:left="8878" w:hanging="360"/>
      </w:pPr>
    </w:lvl>
    <w:lvl w:ilvl="5">
      <w:start w:val="1"/>
      <w:numFmt w:val="lowerRoman"/>
      <w:lvlText w:val="(%6)"/>
      <w:lvlJc w:val="left"/>
      <w:pPr>
        <w:tabs>
          <w:tab w:val="num" w:pos="9238"/>
        </w:tabs>
        <w:ind w:left="9238" w:hanging="360"/>
      </w:pPr>
    </w:lvl>
    <w:lvl w:ilvl="6">
      <w:start w:val="1"/>
      <w:numFmt w:val="decimal"/>
      <w:lvlText w:val="%7."/>
      <w:lvlJc w:val="left"/>
      <w:pPr>
        <w:tabs>
          <w:tab w:val="num" w:pos="9598"/>
        </w:tabs>
        <w:ind w:left="9598" w:hanging="360"/>
      </w:pPr>
    </w:lvl>
    <w:lvl w:ilvl="7">
      <w:start w:val="1"/>
      <w:numFmt w:val="lowerLetter"/>
      <w:lvlText w:val="%8."/>
      <w:lvlJc w:val="left"/>
      <w:pPr>
        <w:tabs>
          <w:tab w:val="num" w:pos="9958"/>
        </w:tabs>
        <w:ind w:left="9958" w:hanging="360"/>
      </w:pPr>
    </w:lvl>
    <w:lvl w:ilvl="8">
      <w:start w:val="1"/>
      <w:numFmt w:val="lowerRoman"/>
      <w:lvlText w:val="%9."/>
      <w:lvlJc w:val="left"/>
      <w:pPr>
        <w:tabs>
          <w:tab w:val="num" w:pos="10318"/>
        </w:tabs>
        <w:ind w:left="10318" w:hanging="360"/>
      </w:pPr>
    </w:lvl>
  </w:abstractNum>
  <w:abstractNum w:abstractNumId="18">
    <w:nsid w:val="3BC230DE"/>
    <w:multiLevelType w:val="multilevel"/>
    <w:tmpl w:val="F99EB0E0"/>
    <w:name w:val="templateNumber"/>
    <w:lvl w:ilvl="0">
      <w:start w:val="1"/>
      <w:numFmt w:val="decimal"/>
      <w:pStyle w:val="ListNumber"/>
      <w:lvlText w:val="%1."/>
      <w:lvlJc w:val="left"/>
      <w:pPr>
        <w:tabs>
          <w:tab w:val="num" w:pos="850"/>
        </w:tabs>
        <w:ind w:left="850" w:hanging="408"/>
      </w:pPr>
    </w:lvl>
    <w:lvl w:ilvl="1">
      <w:start w:val="1"/>
      <w:numFmt w:val="decimal"/>
      <w:pStyle w:val="ListNumber2"/>
      <w:lvlText w:val="%2."/>
      <w:lvlJc w:val="left"/>
      <w:pPr>
        <w:tabs>
          <w:tab w:val="num" w:pos="1191"/>
        </w:tabs>
        <w:ind w:left="1191" w:hanging="341"/>
      </w:pPr>
    </w:lvl>
    <w:lvl w:ilvl="2">
      <w:start w:val="1"/>
      <w:numFmt w:val="decimal"/>
      <w:pStyle w:val="ListNumber3"/>
      <w:lvlText w:val="%3."/>
      <w:lvlJc w:val="left"/>
      <w:pPr>
        <w:tabs>
          <w:tab w:val="num" w:pos="1474"/>
        </w:tabs>
        <w:ind w:left="1474" w:hanging="340"/>
      </w:pPr>
    </w:lvl>
    <w:lvl w:ilvl="3">
      <w:start w:val="1"/>
      <w:numFmt w:val="decimal"/>
      <w:pStyle w:val="ListNumber4"/>
      <w:lvlText w:val="%4."/>
      <w:lvlJc w:val="left"/>
      <w:pPr>
        <w:tabs>
          <w:tab w:val="num" w:pos="1757"/>
        </w:tabs>
        <w:ind w:left="1757" w:hanging="340"/>
      </w:pPr>
    </w:lvl>
    <w:lvl w:ilvl="4">
      <w:start w:val="1"/>
      <w:numFmt w:val="decimal"/>
      <w:pStyle w:val="ListNumber5"/>
      <w:lvlText w:val="%5."/>
      <w:lvlJc w:val="left"/>
      <w:pPr>
        <w:tabs>
          <w:tab w:val="num" w:pos="2041"/>
        </w:tabs>
        <w:ind w:left="2041" w:hanging="34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BEA4372"/>
    <w:multiLevelType w:val="hybridMultilevel"/>
    <w:tmpl w:val="84088646"/>
    <w:lvl w:ilvl="0" w:tplc="A8CE7C10">
      <w:start w:val="1"/>
      <w:numFmt w:val="lowerRoman"/>
      <w:lvlText w:val="%1)"/>
      <w:lvlJc w:val="left"/>
      <w:pPr>
        <w:tabs>
          <w:tab w:val="num" w:pos="567"/>
        </w:tabs>
        <w:ind w:left="2835"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E337798"/>
    <w:multiLevelType w:val="multilevel"/>
    <w:tmpl w:val="9774C276"/>
    <w:lvl w:ilvl="0">
      <w:start w:val="1"/>
      <w:numFmt w:val="decimal"/>
      <w:suff w:val="space"/>
      <w:lvlText w:val="Chapter %1. "/>
      <w:lvlJc w:val="left"/>
      <w:pPr>
        <w:ind w:left="0" w:firstLine="0"/>
      </w:pPr>
      <w:rPr>
        <w:rFonts w:hint="default"/>
      </w:rPr>
    </w:lvl>
    <w:lvl w:ilvl="1">
      <w:start w:val="1"/>
      <w:numFmt w:val="decimal"/>
      <w:lvlText w:val="%1.%2"/>
      <w:lvlJc w:val="left"/>
      <w:pPr>
        <w:tabs>
          <w:tab w:val="num" w:pos="454"/>
        </w:tabs>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48BB7503"/>
    <w:multiLevelType w:val="singleLevel"/>
    <w:tmpl w:val="60A0508A"/>
    <w:styleLink w:val="AlphaNote"/>
    <w:lvl w:ilvl="0">
      <w:start w:val="1"/>
      <w:numFmt w:val="lowerLetter"/>
      <w:lvlText w:val="%1."/>
      <w:lvlJc w:val="left"/>
      <w:pPr>
        <w:tabs>
          <w:tab w:val="num" w:pos="408"/>
        </w:tabs>
        <w:ind w:left="408" w:hanging="408"/>
      </w:pPr>
    </w:lvl>
  </w:abstractNum>
  <w:abstractNum w:abstractNumId="22">
    <w:nsid w:val="48EC55A8"/>
    <w:multiLevelType w:val="singleLevel"/>
    <w:tmpl w:val="EBBACA14"/>
    <w:name w:val="templateBullet3"/>
    <w:lvl w:ilvl="0">
      <w:start w:val="1"/>
      <w:numFmt w:val="bullet"/>
      <w:pStyle w:val="ListBullet3"/>
      <w:lvlText w:val="-"/>
      <w:lvlJc w:val="left"/>
      <w:pPr>
        <w:tabs>
          <w:tab w:val="num" w:pos="1474"/>
        </w:tabs>
        <w:ind w:left="1474" w:hanging="340"/>
      </w:pPr>
      <w:rPr>
        <w:rFonts w:ascii="Symbol" w:hAnsi="Symbol" w:cs="Times New Roman" w:hint="default"/>
        <w:b w:val="0"/>
        <w:i w:val="0"/>
        <w:sz w:val="22"/>
      </w:rPr>
    </w:lvl>
  </w:abstractNum>
  <w:abstractNum w:abstractNumId="23">
    <w:nsid w:val="49CB2DFC"/>
    <w:multiLevelType w:val="hybridMultilevel"/>
    <w:tmpl w:val="C882AB3C"/>
    <w:lvl w:ilvl="0" w:tplc="64349F10">
      <w:start w:val="1"/>
      <w:numFmt w:val="bullet"/>
      <w:lvlText w:val=""/>
      <w:lvlJc w:val="left"/>
      <w:pPr>
        <w:ind w:left="1361" w:hanging="340"/>
      </w:pPr>
      <w:rPr>
        <w:rFonts w:ascii="Symbol" w:hAnsi="Symbo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24">
    <w:nsid w:val="4AAE47B4"/>
    <w:multiLevelType w:val="singleLevel"/>
    <w:tmpl w:val="AB6CFFBC"/>
    <w:name w:val="templateBulletBox2"/>
    <w:lvl w:ilvl="0">
      <w:start w:val="1"/>
      <w:numFmt w:val="bullet"/>
      <w:lvlText w:val="-"/>
      <w:lvlJc w:val="left"/>
      <w:pPr>
        <w:tabs>
          <w:tab w:val="num" w:pos="1191"/>
        </w:tabs>
        <w:ind w:left="1191" w:hanging="340"/>
      </w:pPr>
      <w:rPr>
        <w:rFonts w:ascii="Symbol" w:hAnsi="Symbol" w:cs="Times New Roman" w:hint="default"/>
        <w:b w:val="0"/>
        <w:i w:val="0"/>
        <w:sz w:val="22"/>
      </w:rPr>
    </w:lvl>
  </w:abstractNum>
  <w:abstractNum w:abstractNumId="25">
    <w:nsid w:val="4C220B75"/>
    <w:multiLevelType w:val="multilevel"/>
    <w:tmpl w:val="1286E688"/>
    <w:lvl w:ilvl="0">
      <w:start w:val="1"/>
      <w:numFmt w:val="decimal"/>
      <w:pStyle w:val="Heading1"/>
      <w:suff w:val="space"/>
      <w:lvlText w:val="%1. "/>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680" w:firstLine="0"/>
      </w:pPr>
      <w:rPr>
        <w:rFonts w:hint="default"/>
      </w:rPr>
    </w:lvl>
    <w:lvl w:ilvl="3">
      <w:start w:val="1"/>
      <w:numFmt w:val="none"/>
      <w:pStyle w:val="Heading4"/>
      <w:suff w:val="nothing"/>
      <w:lvlText w:val=""/>
      <w:lvlJc w:val="left"/>
      <w:pPr>
        <w:ind w:left="680" w:firstLine="0"/>
      </w:pPr>
      <w:rPr>
        <w:rFonts w:hint="default"/>
      </w:rPr>
    </w:lvl>
    <w:lvl w:ilvl="4">
      <w:start w:val="1"/>
      <w:numFmt w:val="none"/>
      <w:pStyle w:val="Heading5"/>
      <w:suff w:val="nothing"/>
      <w:lvlText w:val=""/>
      <w:lvlJc w:val="left"/>
      <w:pPr>
        <w:ind w:left="851" w:firstLine="0"/>
      </w:pPr>
      <w:rPr>
        <w:rFonts w:hint="default"/>
      </w:rPr>
    </w:lvl>
    <w:lvl w:ilvl="5">
      <w:start w:val="1"/>
      <w:numFmt w:val="upperRoman"/>
      <w:lvlRestart w:val="0"/>
      <w:pStyle w:val="Heading6"/>
      <w:suff w:val="space"/>
      <w:lvlText w:val="Part %6."/>
      <w:lvlJc w:val="left"/>
      <w:pPr>
        <w:ind w:left="0" w:firstLine="0"/>
      </w:pPr>
      <w:rPr>
        <w:rFonts w:hint="default"/>
      </w:rPr>
    </w:lvl>
    <w:lvl w:ilvl="6">
      <w:start w:val="1"/>
      <w:numFmt w:val="upperLetter"/>
      <w:lvlRestart w:val="0"/>
      <w:pStyle w:val="Heading7"/>
      <w:suff w:val="space"/>
      <w:lvlText w:val="Annex %7."/>
      <w:lvlJc w:val="left"/>
      <w:pPr>
        <w:ind w:left="0" w:firstLine="0"/>
      </w:pPr>
      <w:rPr>
        <w:rFonts w:hint="default"/>
      </w:rPr>
    </w:lvl>
    <w:lvl w:ilvl="7">
      <w:start w:val="1"/>
      <w:numFmt w:val="upperLetter"/>
      <w:lvlRestart w:val="6"/>
      <w:pStyle w:val="Heading8"/>
      <w:suff w:val="space"/>
      <w:lvlText w:val="Annex %6.%8."/>
      <w:lvlJc w:val="left"/>
      <w:pPr>
        <w:ind w:left="0" w:firstLine="0"/>
      </w:pPr>
      <w:rPr>
        <w:rFonts w:hint="default"/>
      </w:rPr>
    </w:lvl>
    <w:lvl w:ilvl="8">
      <w:start w:val="1"/>
      <w:numFmt w:val="upperLetter"/>
      <w:lvlRestart w:val="1"/>
      <w:pStyle w:val="Heading9"/>
      <w:suff w:val="space"/>
      <w:lvlText w:val="Annex %1.%9."/>
      <w:lvlJc w:val="left"/>
      <w:pPr>
        <w:ind w:left="0" w:firstLine="0"/>
      </w:pPr>
      <w:rPr>
        <w:rFonts w:hint="default"/>
      </w:rPr>
    </w:lvl>
  </w:abstractNum>
  <w:abstractNum w:abstractNumId="26">
    <w:nsid w:val="5176726A"/>
    <w:multiLevelType w:val="hybridMultilevel"/>
    <w:tmpl w:val="80140844"/>
    <w:lvl w:ilvl="0" w:tplc="4DD6949A">
      <w:start w:val="1"/>
      <w:numFmt w:val="bullet"/>
      <w:pStyle w:val="BulletedList"/>
      <w:lvlText w:val=""/>
      <w:lvlJc w:val="left"/>
      <w:pPr>
        <w:tabs>
          <w:tab w:val="num" w:pos="340"/>
        </w:tabs>
        <w:ind w:left="1361" w:hanging="340"/>
      </w:pPr>
      <w:rPr>
        <w:rFonts w:ascii="Symbol" w:hAnsi="Symbol" w:hint="default"/>
      </w:rPr>
    </w:lvl>
    <w:lvl w:ilvl="1" w:tplc="0254B86C">
      <w:start w:val="1"/>
      <w:numFmt w:val="bullet"/>
      <w:lvlText w:val="o"/>
      <w:lvlJc w:val="left"/>
      <w:pPr>
        <w:tabs>
          <w:tab w:val="num" w:pos="340"/>
        </w:tabs>
        <w:ind w:left="1701" w:hanging="340"/>
      </w:pPr>
      <w:rPr>
        <w:rFonts w:ascii="Courier New" w:hAnsi="Courier New" w:hint="default"/>
      </w:rPr>
    </w:lvl>
    <w:lvl w:ilvl="2" w:tplc="3FCCEC2E">
      <w:start w:val="1"/>
      <w:numFmt w:val="bullet"/>
      <w:lvlText w:val="‒"/>
      <w:lvlJc w:val="left"/>
      <w:pPr>
        <w:tabs>
          <w:tab w:val="num" w:pos="340"/>
        </w:tabs>
        <w:ind w:left="2041" w:hanging="340"/>
      </w:pPr>
      <w:rPr>
        <w:rFonts w:ascii="Calibri" w:hAnsi="Calibri" w:hint="default"/>
      </w:rPr>
    </w:lvl>
    <w:lvl w:ilvl="3" w:tplc="1B2CDE76">
      <w:start w:val="1"/>
      <w:numFmt w:val="bullet"/>
      <w:lvlText w:val="‒"/>
      <w:lvlJc w:val="left"/>
      <w:pPr>
        <w:tabs>
          <w:tab w:val="num" w:pos="340"/>
        </w:tabs>
        <w:ind w:left="2381" w:hanging="340"/>
      </w:pPr>
      <w:rPr>
        <w:rFonts w:ascii="Calibri" w:hAnsi="Calibri" w:hint="default"/>
      </w:rPr>
    </w:lvl>
    <w:lvl w:ilvl="4" w:tplc="EB20ACEC">
      <w:start w:val="1"/>
      <w:numFmt w:val="bullet"/>
      <w:lvlText w:val="‒"/>
      <w:lvlJc w:val="left"/>
      <w:pPr>
        <w:tabs>
          <w:tab w:val="num" w:pos="340"/>
        </w:tabs>
        <w:ind w:left="2722" w:hanging="341"/>
      </w:pPr>
      <w:rPr>
        <w:rFonts w:ascii="Calibri" w:hAnsi="Calibri"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55E91A67"/>
    <w:multiLevelType w:val="hybridMultilevel"/>
    <w:tmpl w:val="4E7E8F7E"/>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8">
    <w:nsid w:val="56BE6F79"/>
    <w:multiLevelType w:val="singleLevel"/>
    <w:tmpl w:val="F258D16A"/>
    <w:name w:val="templateBullet4"/>
    <w:lvl w:ilvl="0">
      <w:start w:val="1"/>
      <w:numFmt w:val="bullet"/>
      <w:pStyle w:val="ListBullet4"/>
      <w:lvlText w:val="-"/>
      <w:lvlJc w:val="left"/>
      <w:pPr>
        <w:tabs>
          <w:tab w:val="num" w:pos="1757"/>
        </w:tabs>
        <w:ind w:left="1757" w:hanging="340"/>
      </w:pPr>
      <w:rPr>
        <w:rFonts w:ascii="Symbol" w:hAnsi="Symbol" w:cs="Times New Roman" w:hint="default"/>
        <w:b w:val="0"/>
        <w:i w:val="0"/>
        <w:sz w:val="22"/>
      </w:rPr>
    </w:lvl>
  </w:abstractNum>
  <w:abstractNum w:abstractNumId="29">
    <w:nsid w:val="58D05FCB"/>
    <w:multiLevelType w:val="hybridMultilevel"/>
    <w:tmpl w:val="047ECD48"/>
    <w:lvl w:ilvl="0" w:tplc="EBEC7922">
      <w:start w:val="1"/>
      <w:numFmt w:val="bullet"/>
      <w:pStyle w:val="BL3"/>
      <w:lvlText w:val="-"/>
      <w:lvlJc w:val="left"/>
      <w:pPr>
        <w:ind w:left="2421" w:hanging="360"/>
      </w:pPr>
      <w:rPr>
        <w:rFonts w:ascii="Courier New" w:hAnsi="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0">
    <w:nsid w:val="5C8E0CA3"/>
    <w:multiLevelType w:val="singleLevel"/>
    <w:tmpl w:val="BCFCA2DE"/>
    <w:name w:val="templateBullet5"/>
    <w:lvl w:ilvl="0">
      <w:start w:val="1"/>
      <w:numFmt w:val="bullet"/>
      <w:pStyle w:val="ListBullet5"/>
      <w:lvlText w:val="-"/>
      <w:lvlJc w:val="left"/>
      <w:pPr>
        <w:tabs>
          <w:tab w:val="num" w:pos="2041"/>
        </w:tabs>
        <w:ind w:left="2041" w:hanging="340"/>
      </w:pPr>
      <w:rPr>
        <w:rFonts w:ascii="Symbol" w:hAnsi="Symbol" w:cs="Times New Roman" w:hint="default"/>
        <w:b w:val="0"/>
        <w:i w:val="0"/>
        <w:sz w:val="22"/>
      </w:rPr>
    </w:lvl>
  </w:abstractNum>
  <w:abstractNum w:abstractNumId="31">
    <w:nsid w:val="5F771E28"/>
    <w:multiLevelType w:val="hybridMultilevel"/>
    <w:tmpl w:val="DD6037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1A54774"/>
    <w:multiLevelType w:val="hybridMultilevel"/>
    <w:tmpl w:val="DB00309E"/>
    <w:lvl w:ilvl="0" w:tplc="04BAB2B2">
      <w:start w:val="1"/>
      <w:numFmt w:val="lowerLetter"/>
      <w:pStyle w:val="ProposedAction"/>
      <w:lvlText w:val="%1)"/>
      <w:lvlJc w:val="left"/>
      <w:pPr>
        <w:tabs>
          <w:tab w:val="num" w:pos="425"/>
        </w:tabs>
        <w:ind w:left="2268" w:hanging="425"/>
      </w:pPr>
      <w:rPr>
        <w:rFonts w:hint="default"/>
      </w:rPr>
    </w:lvl>
    <w:lvl w:ilvl="1" w:tplc="A8CE7C10">
      <w:start w:val="1"/>
      <w:numFmt w:val="lowerRoman"/>
      <w:lvlText w:val="%2)"/>
      <w:lvlJc w:val="left"/>
      <w:pPr>
        <w:tabs>
          <w:tab w:val="num" w:pos="567"/>
        </w:tabs>
        <w:ind w:left="2835" w:hanging="567"/>
      </w:pPr>
      <w:rPr>
        <w:rFonts w:hint="default"/>
      </w:r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33">
    <w:nsid w:val="63E515CF"/>
    <w:multiLevelType w:val="singleLevel"/>
    <w:tmpl w:val="7A00B8A4"/>
    <w:name w:val="templateBulletBox1"/>
    <w:lvl w:ilvl="0">
      <w:start w:val="1"/>
      <w:numFmt w:val="bullet"/>
      <w:lvlText w:val="·"/>
      <w:lvlJc w:val="left"/>
      <w:pPr>
        <w:tabs>
          <w:tab w:val="num" w:pos="850"/>
        </w:tabs>
        <w:ind w:left="850" w:hanging="408"/>
      </w:pPr>
      <w:rPr>
        <w:rFonts w:ascii="Symbol" w:hAnsi="Symbol" w:cs="Times New Roman" w:hint="default"/>
        <w:b w:val="0"/>
        <w:i w:val="0"/>
        <w:sz w:val="22"/>
      </w:rPr>
    </w:lvl>
  </w:abstractNum>
  <w:abstractNum w:abstractNumId="34">
    <w:nsid w:val="68247DDB"/>
    <w:multiLevelType w:val="hybridMultilevel"/>
    <w:tmpl w:val="3D262AEC"/>
    <w:lvl w:ilvl="0" w:tplc="04F0B39C">
      <w:start w:val="1"/>
      <w:numFmt w:val="lowerRoman"/>
      <w:pStyle w:val="NL3"/>
      <w:lvlText w:val="%1."/>
      <w:lvlJc w:val="left"/>
      <w:pPr>
        <w:ind w:left="1400" w:hanging="360"/>
      </w:pPr>
      <w:rPr>
        <w:rFonts w:hint="default"/>
        <w:b w:val="0"/>
        <w:i w:val="0"/>
        <w:color w:val="auto"/>
        <w:sz w:val="22"/>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5">
    <w:nsid w:val="6B0C0806"/>
    <w:multiLevelType w:val="hybridMultilevel"/>
    <w:tmpl w:val="9A70333E"/>
    <w:lvl w:ilvl="0" w:tplc="516AC9A2">
      <w:start w:val="1"/>
      <w:numFmt w:val="lowerLetter"/>
      <w:pStyle w:val="NL4"/>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6">
    <w:nsid w:val="6B240ABC"/>
    <w:multiLevelType w:val="hybridMultilevel"/>
    <w:tmpl w:val="73B2F746"/>
    <w:lvl w:ilvl="0" w:tplc="EC40EEC4">
      <w:start w:val="1"/>
      <w:numFmt w:val="bullet"/>
      <w:pStyle w:val="Annotation"/>
      <w:lvlText w:val="‒"/>
      <w:lvlJc w:val="left"/>
      <w:pPr>
        <w:ind w:left="981" w:hanging="414"/>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BB67EF8"/>
    <w:multiLevelType w:val="hybridMultilevel"/>
    <w:tmpl w:val="AC06D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6A4A40"/>
    <w:multiLevelType w:val="hybridMultilevel"/>
    <w:tmpl w:val="4650DFD4"/>
    <w:lvl w:ilvl="0" w:tplc="631A7C9E">
      <w:start w:val="1"/>
      <w:numFmt w:val="lowerLetter"/>
      <w:pStyle w:val="NL2"/>
      <w:lvlText w:val="%1."/>
      <w:lvlJc w:val="left"/>
      <w:pPr>
        <w:ind w:left="2758" w:hanging="360"/>
      </w:pPr>
      <w:rPr>
        <w:rFonts w:hint="default"/>
        <w:b w:val="0"/>
        <w:i w:val="0"/>
        <w:color w:val="auto"/>
        <w:sz w:val="22"/>
      </w:rPr>
    </w:lvl>
    <w:lvl w:ilvl="1" w:tplc="08090019" w:tentative="1">
      <w:start w:val="1"/>
      <w:numFmt w:val="lowerLetter"/>
      <w:lvlText w:val="%2."/>
      <w:lvlJc w:val="left"/>
      <w:pPr>
        <w:ind w:left="3478" w:hanging="360"/>
      </w:pPr>
    </w:lvl>
    <w:lvl w:ilvl="2" w:tplc="0809001B" w:tentative="1">
      <w:start w:val="1"/>
      <w:numFmt w:val="lowerRoman"/>
      <w:lvlText w:val="%3."/>
      <w:lvlJc w:val="right"/>
      <w:pPr>
        <w:ind w:left="4198" w:hanging="180"/>
      </w:pPr>
    </w:lvl>
    <w:lvl w:ilvl="3" w:tplc="0809000F" w:tentative="1">
      <w:start w:val="1"/>
      <w:numFmt w:val="decimal"/>
      <w:lvlText w:val="%4."/>
      <w:lvlJc w:val="left"/>
      <w:pPr>
        <w:ind w:left="4918" w:hanging="360"/>
      </w:pPr>
    </w:lvl>
    <w:lvl w:ilvl="4" w:tplc="08090019" w:tentative="1">
      <w:start w:val="1"/>
      <w:numFmt w:val="lowerLetter"/>
      <w:lvlText w:val="%5."/>
      <w:lvlJc w:val="left"/>
      <w:pPr>
        <w:ind w:left="5638" w:hanging="360"/>
      </w:pPr>
    </w:lvl>
    <w:lvl w:ilvl="5" w:tplc="0809001B" w:tentative="1">
      <w:start w:val="1"/>
      <w:numFmt w:val="lowerRoman"/>
      <w:lvlText w:val="%6."/>
      <w:lvlJc w:val="right"/>
      <w:pPr>
        <w:ind w:left="6358" w:hanging="180"/>
      </w:pPr>
    </w:lvl>
    <w:lvl w:ilvl="6" w:tplc="0809000F" w:tentative="1">
      <w:start w:val="1"/>
      <w:numFmt w:val="decimal"/>
      <w:lvlText w:val="%7."/>
      <w:lvlJc w:val="left"/>
      <w:pPr>
        <w:ind w:left="7078" w:hanging="360"/>
      </w:pPr>
    </w:lvl>
    <w:lvl w:ilvl="7" w:tplc="08090019" w:tentative="1">
      <w:start w:val="1"/>
      <w:numFmt w:val="lowerLetter"/>
      <w:lvlText w:val="%8."/>
      <w:lvlJc w:val="left"/>
      <w:pPr>
        <w:ind w:left="7798" w:hanging="360"/>
      </w:pPr>
    </w:lvl>
    <w:lvl w:ilvl="8" w:tplc="0809001B" w:tentative="1">
      <w:start w:val="1"/>
      <w:numFmt w:val="lowerRoman"/>
      <w:lvlText w:val="%9."/>
      <w:lvlJc w:val="right"/>
      <w:pPr>
        <w:ind w:left="8518" w:hanging="180"/>
      </w:pPr>
    </w:lvl>
  </w:abstractNum>
  <w:abstractNum w:abstractNumId="39">
    <w:nsid w:val="75D666C8"/>
    <w:multiLevelType w:val="hybridMultilevel"/>
    <w:tmpl w:val="0D7817F0"/>
    <w:lvl w:ilvl="0" w:tplc="628287D2">
      <w:start w:val="1"/>
      <w:numFmt w:val="bullet"/>
      <w:lvlText w:val="►"/>
      <w:lvlJc w:val="left"/>
      <w:pPr>
        <w:ind w:left="357" w:hanging="357"/>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5"/>
  </w:num>
  <w:num w:numId="4">
    <w:abstractNumId w:val="21"/>
  </w:num>
  <w:num w:numId="5">
    <w:abstractNumId w:val="2"/>
  </w:num>
  <w:num w:numId="6">
    <w:abstractNumId w:val="14"/>
  </w:num>
  <w:num w:numId="7">
    <w:abstractNumId w:val="22"/>
  </w:num>
  <w:num w:numId="8">
    <w:abstractNumId w:val="28"/>
  </w:num>
  <w:num w:numId="9">
    <w:abstractNumId w:val="30"/>
  </w:num>
  <w:num w:numId="10">
    <w:abstractNumId w:val="18"/>
  </w:num>
  <w:num w:numId="11">
    <w:abstractNumId w:val="12"/>
  </w:num>
  <w:num w:numId="12">
    <w:abstractNumId w:val="9"/>
  </w:num>
  <w:num w:numId="13">
    <w:abstractNumId w:val="25"/>
  </w:num>
  <w:num w:numId="14">
    <w:abstractNumId w:val="32"/>
  </w:num>
  <w:num w:numId="15">
    <w:abstractNumId w:val="38"/>
  </w:num>
  <w:num w:numId="16">
    <w:abstractNumId w:val="34"/>
  </w:num>
  <w:num w:numId="17">
    <w:abstractNumId w:val="35"/>
  </w:num>
  <w:num w:numId="18">
    <w:abstractNumId w:val="6"/>
  </w:num>
  <w:num w:numId="19">
    <w:abstractNumId w:val="10"/>
  </w:num>
  <w:num w:numId="20">
    <w:abstractNumId w:val="29"/>
  </w:num>
  <w:num w:numId="21">
    <w:abstractNumId w:val="7"/>
  </w:num>
  <w:num w:numId="22">
    <w:abstractNumId w:val="36"/>
  </w:num>
  <w:num w:numId="23">
    <w:abstractNumId w:val="25"/>
  </w:num>
  <w:num w:numId="24">
    <w:abstractNumId w:val="26"/>
  </w:num>
  <w:num w:numId="25">
    <w:abstractNumId w:val="13"/>
  </w:num>
  <w:num w:numId="26">
    <w:abstractNumId w:val="20"/>
  </w:num>
  <w:num w:numId="27">
    <w:abstractNumId w:val="15"/>
  </w:num>
  <w:num w:numId="28">
    <w:abstractNumId w:val="23"/>
  </w:num>
  <w:num w:numId="29">
    <w:abstractNumId w:val="0"/>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39"/>
    <w:lvlOverride w:ilvl="0">
      <w:startOverride w:val="1"/>
    </w:lvlOverride>
  </w:num>
  <w:num w:numId="35">
    <w:abstractNumId w:val="1"/>
  </w:num>
  <w:num w:numId="36">
    <w:abstractNumId w:val="32"/>
    <w:lvlOverride w:ilvl="0">
      <w:startOverride w:val="1"/>
    </w:lvlOverride>
  </w:num>
  <w:num w:numId="37">
    <w:abstractNumId w:val="32"/>
    <w:lvlOverride w:ilvl="0">
      <w:startOverride w:val="1"/>
    </w:lvlOverride>
  </w:num>
  <w:num w:numId="38">
    <w:abstractNumId w:val="19"/>
  </w:num>
  <w:num w:numId="39">
    <w:abstractNumId w:val="11"/>
  </w:num>
  <w:num w:numId="40">
    <w:abstractNumId w:val="27"/>
  </w:num>
  <w:num w:numId="41">
    <w:abstractNumId w:val="37"/>
  </w:num>
  <w:num w:numId="42">
    <w:abstractNumId w:val="16"/>
  </w:num>
  <w:num w:numId="43">
    <w:abstractNumId w:val="31"/>
  </w:num>
  <w:num w:numId="44">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DateAndTime/>
  <w:embedSystemFonts/>
  <w:proofState w:spelling="clean" w:grammar="clean"/>
  <w:attachedTemplate r:id="rId1"/>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680"/>
  <w:evenAndOddHeaders/>
  <w:drawingGridHorizontalSpacing w:val="110"/>
  <w:displayHorizontalDrawingGridEvery w:val="2"/>
  <w:displayVerticalDrawingGridEvery w:val="2"/>
  <w:characterSpacingControl w:val="doNotCompress"/>
  <w:hdrShapeDefaults>
    <o:shapedefaults v:ext="edit" spidmax="2151"/>
    <o:shapelayout v:ext="edit">
      <o:idmap v:ext="edit" data="2"/>
    </o:shapelayout>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2"/>
  </w:compat>
  <w:rsids>
    <w:rsidRoot w:val="00C600CD"/>
    <w:rsid w:val="00005323"/>
    <w:rsid w:val="00005399"/>
    <w:rsid w:val="00011D4C"/>
    <w:rsid w:val="0001214C"/>
    <w:rsid w:val="000126B6"/>
    <w:rsid w:val="000144F8"/>
    <w:rsid w:val="0001496E"/>
    <w:rsid w:val="00014D2D"/>
    <w:rsid w:val="000154AA"/>
    <w:rsid w:val="00016455"/>
    <w:rsid w:val="00021130"/>
    <w:rsid w:val="000251B9"/>
    <w:rsid w:val="0002530C"/>
    <w:rsid w:val="00025365"/>
    <w:rsid w:val="00026CBD"/>
    <w:rsid w:val="00026DD4"/>
    <w:rsid w:val="00027DF3"/>
    <w:rsid w:val="000308EA"/>
    <w:rsid w:val="0003295F"/>
    <w:rsid w:val="000329D9"/>
    <w:rsid w:val="00033198"/>
    <w:rsid w:val="000343F7"/>
    <w:rsid w:val="00034F1B"/>
    <w:rsid w:val="0004146B"/>
    <w:rsid w:val="00045200"/>
    <w:rsid w:val="0004537E"/>
    <w:rsid w:val="0004777B"/>
    <w:rsid w:val="0005019D"/>
    <w:rsid w:val="0005055B"/>
    <w:rsid w:val="00051CB7"/>
    <w:rsid w:val="00055465"/>
    <w:rsid w:val="00061499"/>
    <w:rsid w:val="00062010"/>
    <w:rsid w:val="00062CDD"/>
    <w:rsid w:val="00063E7C"/>
    <w:rsid w:val="00063F77"/>
    <w:rsid w:val="0006447F"/>
    <w:rsid w:val="000644BB"/>
    <w:rsid w:val="00064895"/>
    <w:rsid w:val="00071585"/>
    <w:rsid w:val="00072D60"/>
    <w:rsid w:val="0007372D"/>
    <w:rsid w:val="00074DA7"/>
    <w:rsid w:val="00075555"/>
    <w:rsid w:val="00077652"/>
    <w:rsid w:val="000777C6"/>
    <w:rsid w:val="00077D37"/>
    <w:rsid w:val="00080B34"/>
    <w:rsid w:val="00080CC5"/>
    <w:rsid w:val="00082123"/>
    <w:rsid w:val="000835D8"/>
    <w:rsid w:val="00090322"/>
    <w:rsid w:val="00093357"/>
    <w:rsid w:val="000934AE"/>
    <w:rsid w:val="00093AF1"/>
    <w:rsid w:val="000951C0"/>
    <w:rsid w:val="00097D04"/>
    <w:rsid w:val="000A4D50"/>
    <w:rsid w:val="000B33EF"/>
    <w:rsid w:val="000B4C31"/>
    <w:rsid w:val="000B5552"/>
    <w:rsid w:val="000B61CA"/>
    <w:rsid w:val="000B7010"/>
    <w:rsid w:val="000C0B2E"/>
    <w:rsid w:val="000C1FE9"/>
    <w:rsid w:val="000C57D1"/>
    <w:rsid w:val="000C5C84"/>
    <w:rsid w:val="000C7F3C"/>
    <w:rsid w:val="000D0C94"/>
    <w:rsid w:val="000D27FA"/>
    <w:rsid w:val="000D2E0D"/>
    <w:rsid w:val="000D3B1E"/>
    <w:rsid w:val="000D49BE"/>
    <w:rsid w:val="000D4A13"/>
    <w:rsid w:val="000D4A63"/>
    <w:rsid w:val="000D4F79"/>
    <w:rsid w:val="000D678B"/>
    <w:rsid w:val="000E0DC7"/>
    <w:rsid w:val="000E261E"/>
    <w:rsid w:val="000E621E"/>
    <w:rsid w:val="000E6861"/>
    <w:rsid w:val="000F2AA9"/>
    <w:rsid w:val="000F3CCE"/>
    <w:rsid w:val="000F47C6"/>
    <w:rsid w:val="0010021A"/>
    <w:rsid w:val="0010304E"/>
    <w:rsid w:val="00104BAB"/>
    <w:rsid w:val="0010727A"/>
    <w:rsid w:val="00107536"/>
    <w:rsid w:val="00110792"/>
    <w:rsid w:val="00112A7D"/>
    <w:rsid w:val="001130DE"/>
    <w:rsid w:val="00117C40"/>
    <w:rsid w:val="001210A6"/>
    <w:rsid w:val="00121C55"/>
    <w:rsid w:val="00124EA7"/>
    <w:rsid w:val="00125CE4"/>
    <w:rsid w:val="00135F9A"/>
    <w:rsid w:val="0013767F"/>
    <w:rsid w:val="00140CD6"/>
    <w:rsid w:val="00142EBB"/>
    <w:rsid w:val="00143A09"/>
    <w:rsid w:val="00144536"/>
    <w:rsid w:val="001446C3"/>
    <w:rsid w:val="00144AAA"/>
    <w:rsid w:val="0014599E"/>
    <w:rsid w:val="00146099"/>
    <w:rsid w:val="0014764C"/>
    <w:rsid w:val="00147EE5"/>
    <w:rsid w:val="00152E1A"/>
    <w:rsid w:val="001535C6"/>
    <w:rsid w:val="0015541F"/>
    <w:rsid w:val="00155E65"/>
    <w:rsid w:val="00156910"/>
    <w:rsid w:val="001576DC"/>
    <w:rsid w:val="00157FE1"/>
    <w:rsid w:val="00160A12"/>
    <w:rsid w:val="00160F6B"/>
    <w:rsid w:val="00161385"/>
    <w:rsid w:val="00161665"/>
    <w:rsid w:val="00163E5E"/>
    <w:rsid w:val="00166D01"/>
    <w:rsid w:val="00167C2B"/>
    <w:rsid w:val="00172E7B"/>
    <w:rsid w:val="00175DE2"/>
    <w:rsid w:val="0017639D"/>
    <w:rsid w:val="00176E48"/>
    <w:rsid w:val="00177EDA"/>
    <w:rsid w:val="00180584"/>
    <w:rsid w:val="00180CA2"/>
    <w:rsid w:val="00181E63"/>
    <w:rsid w:val="00182182"/>
    <w:rsid w:val="00182F04"/>
    <w:rsid w:val="00184759"/>
    <w:rsid w:val="00184A8D"/>
    <w:rsid w:val="0018799A"/>
    <w:rsid w:val="00191D92"/>
    <w:rsid w:val="0019278C"/>
    <w:rsid w:val="00192C91"/>
    <w:rsid w:val="00192D69"/>
    <w:rsid w:val="00193F33"/>
    <w:rsid w:val="001946EF"/>
    <w:rsid w:val="00195ABC"/>
    <w:rsid w:val="001A0500"/>
    <w:rsid w:val="001A0CE7"/>
    <w:rsid w:val="001A139E"/>
    <w:rsid w:val="001A26C1"/>
    <w:rsid w:val="001A75DB"/>
    <w:rsid w:val="001B0BC0"/>
    <w:rsid w:val="001B2BFA"/>
    <w:rsid w:val="001B792D"/>
    <w:rsid w:val="001C6CA8"/>
    <w:rsid w:val="001D0B22"/>
    <w:rsid w:val="001D28BB"/>
    <w:rsid w:val="001D63CC"/>
    <w:rsid w:val="001E1044"/>
    <w:rsid w:val="001E2433"/>
    <w:rsid w:val="001E4947"/>
    <w:rsid w:val="001E6658"/>
    <w:rsid w:val="001F4E7D"/>
    <w:rsid w:val="001F7528"/>
    <w:rsid w:val="002016DC"/>
    <w:rsid w:val="00203181"/>
    <w:rsid w:val="00204916"/>
    <w:rsid w:val="00204CB6"/>
    <w:rsid w:val="00211F98"/>
    <w:rsid w:val="00216705"/>
    <w:rsid w:val="0021741F"/>
    <w:rsid w:val="00217B7B"/>
    <w:rsid w:val="00233FA1"/>
    <w:rsid w:val="0023686F"/>
    <w:rsid w:val="00236AA5"/>
    <w:rsid w:val="00237E4C"/>
    <w:rsid w:val="0024086A"/>
    <w:rsid w:val="00240D9F"/>
    <w:rsid w:val="00242F6F"/>
    <w:rsid w:val="00244D4C"/>
    <w:rsid w:val="00244E26"/>
    <w:rsid w:val="00245B62"/>
    <w:rsid w:val="00245EDF"/>
    <w:rsid w:val="00251677"/>
    <w:rsid w:val="0025216E"/>
    <w:rsid w:val="00253345"/>
    <w:rsid w:val="00253602"/>
    <w:rsid w:val="00253992"/>
    <w:rsid w:val="002542F7"/>
    <w:rsid w:val="0025472D"/>
    <w:rsid w:val="00256A0E"/>
    <w:rsid w:val="002570D8"/>
    <w:rsid w:val="00257EDF"/>
    <w:rsid w:val="0026034D"/>
    <w:rsid w:val="00261519"/>
    <w:rsid w:val="00262675"/>
    <w:rsid w:val="002638DA"/>
    <w:rsid w:val="00263BDB"/>
    <w:rsid w:val="00264866"/>
    <w:rsid w:val="002768AE"/>
    <w:rsid w:val="00276DDE"/>
    <w:rsid w:val="002837E5"/>
    <w:rsid w:val="0028408B"/>
    <w:rsid w:val="00285635"/>
    <w:rsid w:val="00286711"/>
    <w:rsid w:val="0029179E"/>
    <w:rsid w:val="00291C89"/>
    <w:rsid w:val="00293CCC"/>
    <w:rsid w:val="002940D4"/>
    <w:rsid w:val="0029646F"/>
    <w:rsid w:val="002965A6"/>
    <w:rsid w:val="00296C27"/>
    <w:rsid w:val="002A1A91"/>
    <w:rsid w:val="002A1E32"/>
    <w:rsid w:val="002A6730"/>
    <w:rsid w:val="002A6985"/>
    <w:rsid w:val="002B10A9"/>
    <w:rsid w:val="002B1D8E"/>
    <w:rsid w:val="002B1EC5"/>
    <w:rsid w:val="002B4300"/>
    <w:rsid w:val="002B4931"/>
    <w:rsid w:val="002C04B1"/>
    <w:rsid w:val="002C05C6"/>
    <w:rsid w:val="002C1490"/>
    <w:rsid w:val="002C2C6E"/>
    <w:rsid w:val="002C4BC8"/>
    <w:rsid w:val="002C6328"/>
    <w:rsid w:val="002C763E"/>
    <w:rsid w:val="002D0A92"/>
    <w:rsid w:val="002D1373"/>
    <w:rsid w:val="002D2446"/>
    <w:rsid w:val="002D294D"/>
    <w:rsid w:val="002D299F"/>
    <w:rsid w:val="002D3335"/>
    <w:rsid w:val="002D33DD"/>
    <w:rsid w:val="002D3F71"/>
    <w:rsid w:val="002D57CD"/>
    <w:rsid w:val="002E1821"/>
    <w:rsid w:val="002E1D3B"/>
    <w:rsid w:val="002E29E1"/>
    <w:rsid w:val="002E2F2C"/>
    <w:rsid w:val="002E3058"/>
    <w:rsid w:val="002E363F"/>
    <w:rsid w:val="002E4911"/>
    <w:rsid w:val="002E6072"/>
    <w:rsid w:val="002E6A76"/>
    <w:rsid w:val="002E7431"/>
    <w:rsid w:val="002F2049"/>
    <w:rsid w:val="002F254E"/>
    <w:rsid w:val="002F31BD"/>
    <w:rsid w:val="002F50D3"/>
    <w:rsid w:val="002F7F49"/>
    <w:rsid w:val="00300AAB"/>
    <w:rsid w:val="0030108F"/>
    <w:rsid w:val="00301B53"/>
    <w:rsid w:val="00304F48"/>
    <w:rsid w:val="003076F3"/>
    <w:rsid w:val="00312A83"/>
    <w:rsid w:val="00313969"/>
    <w:rsid w:val="00314289"/>
    <w:rsid w:val="003143DD"/>
    <w:rsid w:val="00317AF7"/>
    <w:rsid w:val="00325216"/>
    <w:rsid w:val="00325310"/>
    <w:rsid w:val="00327A49"/>
    <w:rsid w:val="00333176"/>
    <w:rsid w:val="0033382E"/>
    <w:rsid w:val="003358B9"/>
    <w:rsid w:val="00335ABE"/>
    <w:rsid w:val="003430AB"/>
    <w:rsid w:val="00343EAE"/>
    <w:rsid w:val="00346353"/>
    <w:rsid w:val="003463F6"/>
    <w:rsid w:val="00346572"/>
    <w:rsid w:val="00347424"/>
    <w:rsid w:val="0035204A"/>
    <w:rsid w:val="00352081"/>
    <w:rsid w:val="0035286E"/>
    <w:rsid w:val="00352C25"/>
    <w:rsid w:val="00353256"/>
    <w:rsid w:val="00353D51"/>
    <w:rsid w:val="0035691B"/>
    <w:rsid w:val="00356B49"/>
    <w:rsid w:val="0036043F"/>
    <w:rsid w:val="003633D5"/>
    <w:rsid w:val="00365034"/>
    <w:rsid w:val="003662E5"/>
    <w:rsid w:val="00371785"/>
    <w:rsid w:val="00373268"/>
    <w:rsid w:val="003732FD"/>
    <w:rsid w:val="00380940"/>
    <w:rsid w:val="00380AEE"/>
    <w:rsid w:val="003820F2"/>
    <w:rsid w:val="00382616"/>
    <w:rsid w:val="00386DD3"/>
    <w:rsid w:val="00390900"/>
    <w:rsid w:val="00391F9D"/>
    <w:rsid w:val="00393F57"/>
    <w:rsid w:val="00396277"/>
    <w:rsid w:val="003974D4"/>
    <w:rsid w:val="003A028D"/>
    <w:rsid w:val="003A1CBD"/>
    <w:rsid w:val="003A3E50"/>
    <w:rsid w:val="003A6C74"/>
    <w:rsid w:val="003A7138"/>
    <w:rsid w:val="003A7578"/>
    <w:rsid w:val="003A7D98"/>
    <w:rsid w:val="003B06BD"/>
    <w:rsid w:val="003B088D"/>
    <w:rsid w:val="003B0F4B"/>
    <w:rsid w:val="003B11CE"/>
    <w:rsid w:val="003B18FD"/>
    <w:rsid w:val="003B5897"/>
    <w:rsid w:val="003B79EE"/>
    <w:rsid w:val="003C018B"/>
    <w:rsid w:val="003C1B88"/>
    <w:rsid w:val="003C2926"/>
    <w:rsid w:val="003C3DAB"/>
    <w:rsid w:val="003C4BEC"/>
    <w:rsid w:val="003C57B2"/>
    <w:rsid w:val="003C6757"/>
    <w:rsid w:val="003D1DC9"/>
    <w:rsid w:val="003D601A"/>
    <w:rsid w:val="003D6704"/>
    <w:rsid w:val="003D7C16"/>
    <w:rsid w:val="003E32B2"/>
    <w:rsid w:val="003E5468"/>
    <w:rsid w:val="003E64F5"/>
    <w:rsid w:val="003E65FF"/>
    <w:rsid w:val="003E726F"/>
    <w:rsid w:val="003E7DB3"/>
    <w:rsid w:val="003F04ED"/>
    <w:rsid w:val="003F05AC"/>
    <w:rsid w:val="003F0BE2"/>
    <w:rsid w:val="003F5D07"/>
    <w:rsid w:val="00400B4E"/>
    <w:rsid w:val="00400CDD"/>
    <w:rsid w:val="00401762"/>
    <w:rsid w:val="00401EB2"/>
    <w:rsid w:val="0040313A"/>
    <w:rsid w:val="00403AE9"/>
    <w:rsid w:val="00403E01"/>
    <w:rsid w:val="004116D7"/>
    <w:rsid w:val="0041210D"/>
    <w:rsid w:val="004125C2"/>
    <w:rsid w:val="00415384"/>
    <w:rsid w:val="00415F66"/>
    <w:rsid w:val="004176C5"/>
    <w:rsid w:val="00420875"/>
    <w:rsid w:val="00421C0B"/>
    <w:rsid w:val="00422172"/>
    <w:rsid w:val="00423466"/>
    <w:rsid w:val="00423C21"/>
    <w:rsid w:val="00424D5E"/>
    <w:rsid w:val="00427AD2"/>
    <w:rsid w:val="00431450"/>
    <w:rsid w:val="00431978"/>
    <w:rsid w:val="00432CE3"/>
    <w:rsid w:val="00434E9E"/>
    <w:rsid w:val="004357DD"/>
    <w:rsid w:val="00437275"/>
    <w:rsid w:val="00437975"/>
    <w:rsid w:val="00437DA5"/>
    <w:rsid w:val="00443B45"/>
    <w:rsid w:val="00446657"/>
    <w:rsid w:val="00450877"/>
    <w:rsid w:val="00451DA6"/>
    <w:rsid w:val="004521F0"/>
    <w:rsid w:val="004538AD"/>
    <w:rsid w:val="00454C2D"/>
    <w:rsid w:val="00456329"/>
    <w:rsid w:val="004573D9"/>
    <w:rsid w:val="00460298"/>
    <w:rsid w:val="00461F71"/>
    <w:rsid w:val="00461FF8"/>
    <w:rsid w:val="00462B22"/>
    <w:rsid w:val="00463667"/>
    <w:rsid w:val="0046761F"/>
    <w:rsid w:val="00467684"/>
    <w:rsid w:val="004705FF"/>
    <w:rsid w:val="00472C43"/>
    <w:rsid w:val="0047379D"/>
    <w:rsid w:val="00474EAA"/>
    <w:rsid w:val="004809CE"/>
    <w:rsid w:val="00484CDB"/>
    <w:rsid w:val="00487447"/>
    <w:rsid w:val="00493B40"/>
    <w:rsid w:val="00493C96"/>
    <w:rsid w:val="00493DDF"/>
    <w:rsid w:val="00494A6C"/>
    <w:rsid w:val="00496594"/>
    <w:rsid w:val="004970CD"/>
    <w:rsid w:val="004A044A"/>
    <w:rsid w:val="004A0CFF"/>
    <w:rsid w:val="004A3731"/>
    <w:rsid w:val="004A3BBF"/>
    <w:rsid w:val="004A3D93"/>
    <w:rsid w:val="004A6045"/>
    <w:rsid w:val="004B0755"/>
    <w:rsid w:val="004B08AC"/>
    <w:rsid w:val="004B1A2B"/>
    <w:rsid w:val="004B210A"/>
    <w:rsid w:val="004B5E13"/>
    <w:rsid w:val="004B657E"/>
    <w:rsid w:val="004B71E9"/>
    <w:rsid w:val="004C04C1"/>
    <w:rsid w:val="004C080C"/>
    <w:rsid w:val="004C1414"/>
    <w:rsid w:val="004C2FBC"/>
    <w:rsid w:val="004C3E55"/>
    <w:rsid w:val="004C5CA2"/>
    <w:rsid w:val="004C6C32"/>
    <w:rsid w:val="004D1772"/>
    <w:rsid w:val="004D3271"/>
    <w:rsid w:val="004D3DBF"/>
    <w:rsid w:val="004D6778"/>
    <w:rsid w:val="004E14EE"/>
    <w:rsid w:val="004E1BF1"/>
    <w:rsid w:val="004E2CBC"/>
    <w:rsid w:val="004E3049"/>
    <w:rsid w:val="004E39B1"/>
    <w:rsid w:val="004E57A9"/>
    <w:rsid w:val="004F255C"/>
    <w:rsid w:val="004F59C3"/>
    <w:rsid w:val="004F5E36"/>
    <w:rsid w:val="004F6DF4"/>
    <w:rsid w:val="004F72EA"/>
    <w:rsid w:val="005000B0"/>
    <w:rsid w:val="00501218"/>
    <w:rsid w:val="00501DF2"/>
    <w:rsid w:val="005035B1"/>
    <w:rsid w:val="00506A13"/>
    <w:rsid w:val="00507D95"/>
    <w:rsid w:val="00511486"/>
    <w:rsid w:val="0051160B"/>
    <w:rsid w:val="00511C95"/>
    <w:rsid w:val="00514147"/>
    <w:rsid w:val="00514153"/>
    <w:rsid w:val="00514D72"/>
    <w:rsid w:val="0051758E"/>
    <w:rsid w:val="00517A55"/>
    <w:rsid w:val="00517D33"/>
    <w:rsid w:val="005234D4"/>
    <w:rsid w:val="00523D2F"/>
    <w:rsid w:val="005250B4"/>
    <w:rsid w:val="0052535E"/>
    <w:rsid w:val="00527EEC"/>
    <w:rsid w:val="00530172"/>
    <w:rsid w:val="00531344"/>
    <w:rsid w:val="00532B0B"/>
    <w:rsid w:val="005348D5"/>
    <w:rsid w:val="00534AC6"/>
    <w:rsid w:val="00535E75"/>
    <w:rsid w:val="00536198"/>
    <w:rsid w:val="00540EED"/>
    <w:rsid w:val="00542A55"/>
    <w:rsid w:val="005440D6"/>
    <w:rsid w:val="0055192D"/>
    <w:rsid w:val="005621D2"/>
    <w:rsid w:val="00565ABE"/>
    <w:rsid w:val="00567D60"/>
    <w:rsid w:val="00567E91"/>
    <w:rsid w:val="0057027B"/>
    <w:rsid w:val="00571842"/>
    <w:rsid w:val="00573461"/>
    <w:rsid w:val="005749EB"/>
    <w:rsid w:val="005775AD"/>
    <w:rsid w:val="0058206A"/>
    <w:rsid w:val="00582167"/>
    <w:rsid w:val="005852D4"/>
    <w:rsid w:val="005868A2"/>
    <w:rsid w:val="00590B3F"/>
    <w:rsid w:val="005973AC"/>
    <w:rsid w:val="005A0281"/>
    <w:rsid w:val="005A23B8"/>
    <w:rsid w:val="005A23B9"/>
    <w:rsid w:val="005A3399"/>
    <w:rsid w:val="005B0137"/>
    <w:rsid w:val="005B048D"/>
    <w:rsid w:val="005B1A46"/>
    <w:rsid w:val="005B1A9F"/>
    <w:rsid w:val="005B3BE2"/>
    <w:rsid w:val="005B47D2"/>
    <w:rsid w:val="005B5301"/>
    <w:rsid w:val="005C1BFB"/>
    <w:rsid w:val="005C2C9C"/>
    <w:rsid w:val="005C3138"/>
    <w:rsid w:val="005C3ED9"/>
    <w:rsid w:val="005C57C3"/>
    <w:rsid w:val="005C6220"/>
    <w:rsid w:val="005D04FA"/>
    <w:rsid w:val="005D2C4F"/>
    <w:rsid w:val="005D3986"/>
    <w:rsid w:val="005D3B9E"/>
    <w:rsid w:val="005D4108"/>
    <w:rsid w:val="005D425A"/>
    <w:rsid w:val="005E1AF7"/>
    <w:rsid w:val="005E375F"/>
    <w:rsid w:val="005E4622"/>
    <w:rsid w:val="005E4DD0"/>
    <w:rsid w:val="005E53CA"/>
    <w:rsid w:val="005E768C"/>
    <w:rsid w:val="005E7FAE"/>
    <w:rsid w:val="005F0151"/>
    <w:rsid w:val="005F0607"/>
    <w:rsid w:val="005F09C7"/>
    <w:rsid w:val="005F1EB2"/>
    <w:rsid w:val="005F2678"/>
    <w:rsid w:val="005F39C2"/>
    <w:rsid w:val="005F6B77"/>
    <w:rsid w:val="005F7EB9"/>
    <w:rsid w:val="006043CD"/>
    <w:rsid w:val="0060684D"/>
    <w:rsid w:val="00606E98"/>
    <w:rsid w:val="00607D79"/>
    <w:rsid w:val="006103E3"/>
    <w:rsid w:val="0061125B"/>
    <w:rsid w:val="00612837"/>
    <w:rsid w:val="00614D6E"/>
    <w:rsid w:val="006177AF"/>
    <w:rsid w:val="00620571"/>
    <w:rsid w:val="00620A11"/>
    <w:rsid w:val="00621D11"/>
    <w:rsid w:val="006256E2"/>
    <w:rsid w:val="0062574C"/>
    <w:rsid w:val="006278E9"/>
    <w:rsid w:val="0063070F"/>
    <w:rsid w:val="00630B9E"/>
    <w:rsid w:val="00632C4C"/>
    <w:rsid w:val="0063663B"/>
    <w:rsid w:val="00637C60"/>
    <w:rsid w:val="00642407"/>
    <w:rsid w:val="0064298D"/>
    <w:rsid w:val="00642C15"/>
    <w:rsid w:val="00645444"/>
    <w:rsid w:val="00647675"/>
    <w:rsid w:val="006507F5"/>
    <w:rsid w:val="00653CBE"/>
    <w:rsid w:val="00654B5A"/>
    <w:rsid w:val="006552C7"/>
    <w:rsid w:val="006572FC"/>
    <w:rsid w:val="00660819"/>
    <w:rsid w:val="006616FD"/>
    <w:rsid w:val="00661DAB"/>
    <w:rsid w:val="00663AE6"/>
    <w:rsid w:val="00663BBF"/>
    <w:rsid w:val="00664398"/>
    <w:rsid w:val="00664EF4"/>
    <w:rsid w:val="006660D9"/>
    <w:rsid w:val="00666B1E"/>
    <w:rsid w:val="0066735E"/>
    <w:rsid w:val="006713B6"/>
    <w:rsid w:val="006714F5"/>
    <w:rsid w:val="0067183E"/>
    <w:rsid w:val="00672698"/>
    <w:rsid w:val="006727B5"/>
    <w:rsid w:val="00674F7B"/>
    <w:rsid w:val="00675BBB"/>
    <w:rsid w:val="00677F9D"/>
    <w:rsid w:val="00680A22"/>
    <w:rsid w:val="006859C8"/>
    <w:rsid w:val="00685A59"/>
    <w:rsid w:val="006867BC"/>
    <w:rsid w:val="006869C8"/>
    <w:rsid w:val="00686F4C"/>
    <w:rsid w:val="00691C11"/>
    <w:rsid w:val="00692DE1"/>
    <w:rsid w:val="006958A1"/>
    <w:rsid w:val="006A3086"/>
    <w:rsid w:val="006A45D7"/>
    <w:rsid w:val="006A6645"/>
    <w:rsid w:val="006A69C8"/>
    <w:rsid w:val="006A7ECC"/>
    <w:rsid w:val="006B3465"/>
    <w:rsid w:val="006B4DB3"/>
    <w:rsid w:val="006B710D"/>
    <w:rsid w:val="006B7C49"/>
    <w:rsid w:val="006C4691"/>
    <w:rsid w:val="006C55AE"/>
    <w:rsid w:val="006C65DB"/>
    <w:rsid w:val="006C72A7"/>
    <w:rsid w:val="006D1B4B"/>
    <w:rsid w:val="006D25C6"/>
    <w:rsid w:val="006D4946"/>
    <w:rsid w:val="006D6039"/>
    <w:rsid w:val="006D6C19"/>
    <w:rsid w:val="006E3C00"/>
    <w:rsid w:val="006E7827"/>
    <w:rsid w:val="006F0301"/>
    <w:rsid w:val="006F07A2"/>
    <w:rsid w:val="006F08FF"/>
    <w:rsid w:val="006F2A44"/>
    <w:rsid w:val="006F4A4A"/>
    <w:rsid w:val="006F524D"/>
    <w:rsid w:val="006F730E"/>
    <w:rsid w:val="006F7920"/>
    <w:rsid w:val="00704981"/>
    <w:rsid w:val="00706245"/>
    <w:rsid w:val="00710937"/>
    <w:rsid w:val="00711114"/>
    <w:rsid w:val="007146E7"/>
    <w:rsid w:val="00714A83"/>
    <w:rsid w:val="00717071"/>
    <w:rsid w:val="00720E4B"/>
    <w:rsid w:val="00721448"/>
    <w:rsid w:val="00723C44"/>
    <w:rsid w:val="00724535"/>
    <w:rsid w:val="0072526E"/>
    <w:rsid w:val="007322F5"/>
    <w:rsid w:val="007361BF"/>
    <w:rsid w:val="00736666"/>
    <w:rsid w:val="00736AB5"/>
    <w:rsid w:val="00740027"/>
    <w:rsid w:val="00740742"/>
    <w:rsid w:val="00740F8E"/>
    <w:rsid w:val="007416CB"/>
    <w:rsid w:val="0074276B"/>
    <w:rsid w:val="00742D15"/>
    <w:rsid w:val="00744518"/>
    <w:rsid w:val="00751A55"/>
    <w:rsid w:val="00752284"/>
    <w:rsid w:val="007544D2"/>
    <w:rsid w:val="00754DEE"/>
    <w:rsid w:val="00761032"/>
    <w:rsid w:val="0076490C"/>
    <w:rsid w:val="00764A30"/>
    <w:rsid w:val="00771912"/>
    <w:rsid w:val="00771F10"/>
    <w:rsid w:val="007731DC"/>
    <w:rsid w:val="007746C0"/>
    <w:rsid w:val="00774E4D"/>
    <w:rsid w:val="0077708A"/>
    <w:rsid w:val="00777146"/>
    <w:rsid w:val="00781153"/>
    <w:rsid w:val="00782A81"/>
    <w:rsid w:val="00783EB3"/>
    <w:rsid w:val="0078684B"/>
    <w:rsid w:val="00786948"/>
    <w:rsid w:val="007877D9"/>
    <w:rsid w:val="00791C75"/>
    <w:rsid w:val="00793102"/>
    <w:rsid w:val="00794FF2"/>
    <w:rsid w:val="007970FA"/>
    <w:rsid w:val="007A0040"/>
    <w:rsid w:val="007A0537"/>
    <w:rsid w:val="007A09AC"/>
    <w:rsid w:val="007A0A41"/>
    <w:rsid w:val="007A1FA0"/>
    <w:rsid w:val="007A1FCA"/>
    <w:rsid w:val="007A21EA"/>
    <w:rsid w:val="007A2F7F"/>
    <w:rsid w:val="007A5944"/>
    <w:rsid w:val="007A5EB6"/>
    <w:rsid w:val="007A73DB"/>
    <w:rsid w:val="007A7570"/>
    <w:rsid w:val="007A75A3"/>
    <w:rsid w:val="007A7704"/>
    <w:rsid w:val="007A78E7"/>
    <w:rsid w:val="007B0B9D"/>
    <w:rsid w:val="007B3DFC"/>
    <w:rsid w:val="007C12A5"/>
    <w:rsid w:val="007C19E2"/>
    <w:rsid w:val="007C5BAA"/>
    <w:rsid w:val="007C5FC1"/>
    <w:rsid w:val="007C693E"/>
    <w:rsid w:val="007C7BE2"/>
    <w:rsid w:val="007D0053"/>
    <w:rsid w:val="007D0D9E"/>
    <w:rsid w:val="007D1327"/>
    <w:rsid w:val="007D57F9"/>
    <w:rsid w:val="007D6094"/>
    <w:rsid w:val="007D7AAE"/>
    <w:rsid w:val="007E2B21"/>
    <w:rsid w:val="007E3BD0"/>
    <w:rsid w:val="007E6B2A"/>
    <w:rsid w:val="007E6C14"/>
    <w:rsid w:val="007E6FBD"/>
    <w:rsid w:val="007E7F9B"/>
    <w:rsid w:val="007E7FD9"/>
    <w:rsid w:val="007F1A54"/>
    <w:rsid w:val="007F232E"/>
    <w:rsid w:val="007F442D"/>
    <w:rsid w:val="007F4836"/>
    <w:rsid w:val="007F64B5"/>
    <w:rsid w:val="007F7080"/>
    <w:rsid w:val="00804BFA"/>
    <w:rsid w:val="00804D71"/>
    <w:rsid w:val="00805EB6"/>
    <w:rsid w:val="008068DB"/>
    <w:rsid w:val="00807595"/>
    <w:rsid w:val="00807D5B"/>
    <w:rsid w:val="008125C1"/>
    <w:rsid w:val="00812977"/>
    <w:rsid w:val="00812A59"/>
    <w:rsid w:val="00812B90"/>
    <w:rsid w:val="00812BA7"/>
    <w:rsid w:val="0081312E"/>
    <w:rsid w:val="008143C6"/>
    <w:rsid w:val="00816839"/>
    <w:rsid w:val="0082276D"/>
    <w:rsid w:val="00833845"/>
    <w:rsid w:val="0083583E"/>
    <w:rsid w:val="008368FA"/>
    <w:rsid w:val="008374FF"/>
    <w:rsid w:val="00840546"/>
    <w:rsid w:val="008407D7"/>
    <w:rsid w:val="008437CD"/>
    <w:rsid w:val="008438BE"/>
    <w:rsid w:val="00844EE4"/>
    <w:rsid w:val="00845334"/>
    <w:rsid w:val="008466AD"/>
    <w:rsid w:val="00847137"/>
    <w:rsid w:val="00847AC5"/>
    <w:rsid w:val="00852EED"/>
    <w:rsid w:val="00856650"/>
    <w:rsid w:val="00856B91"/>
    <w:rsid w:val="008609BD"/>
    <w:rsid w:val="00860B7A"/>
    <w:rsid w:val="008623BA"/>
    <w:rsid w:val="00864A14"/>
    <w:rsid w:val="0086599C"/>
    <w:rsid w:val="00865F7B"/>
    <w:rsid w:val="008673A8"/>
    <w:rsid w:val="00870FEE"/>
    <w:rsid w:val="00871436"/>
    <w:rsid w:val="0087153A"/>
    <w:rsid w:val="008715BA"/>
    <w:rsid w:val="00871C67"/>
    <w:rsid w:val="0087378A"/>
    <w:rsid w:val="008755FF"/>
    <w:rsid w:val="008756D6"/>
    <w:rsid w:val="00875CD2"/>
    <w:rsid w:val="00876C73"/>
    <w:rsid w:val="00877A1C"/>
    <w:rsid w:val="00877D56"/>
    <w:rsid w:val="008818CB"/>
    <w:rsid w:val="00881D8A"/>
    <w:rsid w:val="00883A50"/>
    <w:rsid w:val="008854F2"/>
    <w:rsid w:val="00885CB9"/>
    <w:rsid w:val="0088616B"/>
    <w:rsid w:val="00890E63"/>
    <w:rsid w:val="0089363F"/>
    <w:rsid w:val="00894CAE"/>
    <w:rsid w:val="00896ED5"/>
    <w:rsid w:val="0089788D"/>
    <w:rsid w:val="00897AFA"/>
    <w:rsid w:val="008A0282"/>
    <w:rsid w:val="008A115B"/>
    <w:rsid w:val="008A1624"/>
    <w:rsid w:val="008A2E8A"/>
    <w:rsid w:val="008A2EF4"/>
    <w:rsid w:val="008A4530"/>
    <w:rsid w:val="008A60FF"/>
    <w:rsid w:val="008B0851"/>
    <w:rsid w:val="008B16C3"/>
    <w:rsid w:val="008B3E23"/>
    <w:rsid w:val="008B4377"/>
    <w:rsid w:val="008B5219"/>
    <w:rsid w:val="008C20D5"/>
    <w:rsid w:val="008C2183"/>
    <w:rsid w:val="008C4304"/>
    <w:rsid w:val="008C586B"/>
    <w:rsid w:val="008C7CB6"/>
    <w:rsid w:val="008D4449"/>
    <w:rsid w:val="008E0AC6"/>
    <w:rsid w:val="008E2533"/>
    <w:rsid w:val="008E334D"/>
    <w:rsid w:val="008E3896"/>
    <w:rsid w:val="008E38F8"/>
    <w:rsid w:val="008E4121"/>
    <w:rsid w:val="008E47F3"/>
    <w:rsid w:val="008E56D5"/>
    <w:rsid w:val="008E5E24"/>
    <w:rsid w:val="008E64A2"/>
    <w:rsid w:val="008E6BA3"/>
    <w:rsid w:val="008F1049"/>
    <w:rsid w:val="008F2D99"/>
    <w:rsid w:val="008F4854"/>
    <w:rsid w:val="008F6B92"/>
    <w:rsid w:val="00903B52"/>
    <w:rsid w:val="0090412E"/>
    <w:rsid w:val="00906271"/>
    <w:rsid w:val="00907979"/>
    <w:rsid w:val="00911B82"/>
    <w:rsid w:val="009122A6"/>
    <w:rsid w:val="009124FF"/>
    <w:rsid w:val="00913A0E"/>
    <w:rsid w:val="00913F62"/>
    <w:rsid w:val="0091681B"/>
    <w:rsid w:val="00921950"/>
    <w:rsid w:val="00922BB0"/>
    <w:rsid w:val="00924A84"/>
    <w:rsid w:val="00925B55"/>
    <w:rsid w:val="00927737"/>
    <w:rsid w:val="00927BF7"/>
    <w:rsid w:val="00932852"/>
    <w:rsid w:val="009329F5"/>
    <w:rsid w:val="00934522"/>
    <w:rsid w:val="00935691"/>
    <w:rsid w:val="00936457"/>
    <w:rsid w:val="00944E64"/>
    <w:rsid w:val="009500BB"/>
    <w:rsid w:val="00950DDE"/>
    <w:rsid w:val="00956472"/>
    <w:rsid w:val="00956635"/>
    <w:rsid w:val="009568B6"/>
    <w:rsid w:val="00956DBE"/>
    <w:rsid w:val="009577D1"/>
    <w:rsid w:val="00961010"/>
    <w:rsid w:val="00961A27"/>
    <w:rsid w:val="00961C2E"/>
    <w:rsid w:val="009635CB"/>
    <w:rsid w:val="00963B60"/>
    <w:rsid w:val="00965609"/>
    <w:rsid w:val="0097046A"/>
    <w:rsid w:val="00971ADC"/>
    <w:rsid w:val="00974BF4"/>
    <w:rsid w:val="009762D6"/>
    <w:rsid w:val="00976F53"/>
    <w:rsid w:val="009778B3"/>
    <w:rsid w:val="00977C1F"/>
    <w:rsid w:val="009821D3"/>
    <w:rsid w:val="00995691"/>
    <w:rsid w:val="009A19BB"/>
    <w:rsid w:val="009A36F4"/>
    <w:rsid w:val="009A4B1E"/>
    <w:rsid w:val="009A520E"/>
    <w:rsid w:val="009A7327"/>
    <w:rsid w:val="009B03A9"/>
    <w:rsid w:val="009B2BF6"/>
    <w:rsid w:val="009B397C"/>
    <w:rsid w:val="009B3B73"/>
    <w:rsid w:val="009B3E60"/>
    <w:rsid w:val="009B536B"/>
    <w:rsid w:val="009B581B"/>
    <w:rsid w:val="009B7B99"/>
    <w:rsid w:val="009C1FD2"/>
    <w:rsid w:val="009C443B"/>
    <w:rsid w:val="009D168C"/>
    <w:rsid w:val="009D1ED5"/>
    <w:rsid w:val="009D2C22"/>
    <w:rsid w:val="009D6F5E"/>
    <w:rsid w:val="009E161D"/>
    <w:rsid w:val="009E16C0"/>
    <w:rsid w:val="009E21DC"/>
    <w:rsid w:val="009E3B87"/>
    <w:rsid w:val="009E4166"/>
    <w:rsid w:val="009E4503"/>
    <w:rsid w:val="009E52F9"/>
    <w:rsid w:val="009E78A0"/>
    <w:rsid w:val="009F0A67"/>
    <w:rsid w:val="009F2B71"/>
    <w:rsid w:val="009F5B4D"/>
    <w:rsid w:val="009F67CF"/>
    <w:rsid w:val="00A00A39"/>
    <w:rsid w:val="00A04C61"/>
    <w:rsid w:val="00A0613C"/>
    <w:rsid w:val="00A10B04"/>
    <w:rsid w:val="00A11545"/>
    <w:rsid w:val="00A128D1"/>
    <w:rsid w:val="00A1768F"/>
    <w:rsid w:val="00A20C33"/>
    <w:rsid w:val="00A213DE"/>
    <w:rsid w:val="00A259D4"/>
    <w:rsid w:val="00A302BA"/>
    <w:rsid w:val="00A30B03"/>
    <w:rsid w:val="00A3179C"/>
    <w:rsid w:val="00A31D41"/>
    <w:rsid w:val="00A34769"/>
    <w:rsid w:val="00A34FA2"/>
    <w:rsid w:val="00A350EE"/>
    <w:rsid w:val="00A3647B"/>
    <w:rsid w:val="00A41A12"/>
    <w:rsid w:val="00A41B11"/>
    <w:rsid w:val="00A4378B"/>
    <w:rsid w:val="00A43E78"/>
    <w:rsid w:val="00A4446A"/>
    <w:rsid w:val="00A45B66"/>
    <w:rsid w:val="00A4635D"/>
    <w:rsid w:val="00A50ED4"/>
    <w:rsid w:val="00A552AE"/>
    <w:rsid w:val="00A56B3A"/>
    <w:rsid w:val="00A61C5C"/>
    <w:rsid w:val="00A6350E"/>
    <w:rsid w:val="00A65B78"/>
    <w:rsid w:val="00A65BE8"/>
    <w:rsid w:val="00A67F7F"/>
    <w:rsid w:val="00A7090A"/>
    <w:rsid w:val="00A7274B"/>
    <w:rsid w:val="00A74F78"/>
    <w:rsid w:val="00A754CF"/>
    <w:rsid w:val="00A77EF0"/>
    <w:rsid w:val="00A84C69"/>
    <w:rsid w:val="00A85236"/>
    <w:rsid w:val="00A85D29"/>
    <w:rsid w:val="00A86526"/>
    <w:rsid w:val="00A901C2"/>
    <w:rsid w:val="00A9098D"/>
    <w:rsid w:val="00A92891"/>
    <w:rsid w:val="00A94780"/>
    <w:rsid w:val="00A9481D"/>
    <w:rsid w:val="00A95283"/>
    <w:rsid w:val="00AA110B"/>
    <w:rsid w:val="00AA12B1"/>
    <w:rsid w:val="00AA7AA7"/>
    <w:rsid w:val="00AB0948"/>
    <w:rsid w:val="00AB1E3C"/>
    <w:rsid w:val="00AB29ED"/>
    <w:rsid w:val="00AB375C"/>
    <w:rsid w:val="00AB3BDC"/>
    <w:rsid w:val="00AB43FF"/>
    <w:rsid w:val="00AB6F55"/>
    <w:rsid w:val="00AC072A"/>
    <w:rsid w:val="00AC2493"/>
    <w:rsid w:val="00AD06F3"/>
    <w:rsid w:val="00AD294B"/>
    <w:rsid w:val="00AD45FD"/>
    <w:rsid w:val="00AE0F94"/>
    <w:rsid w:val="00AE2618"/>
    <w:rsid w:val="00AE4700"/>
    <w:rsid w:val="00AE64F8"/>
    <w:rsid w:val="00AE6C44"/>
    <w:rsid w:val="00AF025F"/>
    <w:rsid w:val="00AF02AC"/>
    <w:rsid w:val="00AF2152"/>
    <w:rsid w:val="00AF2B39"/>
    <w:rsid w:val="00AF2DC7"/>
    <w:rsid w:val="00AF46EB"/>
    <w:rsid w:val="00B0148B"/>
    <w:rsid w:val="00B029D4"/>
    <w:rsid w:val="00B029D8"/>
    <w:rsid w:val="00B02BF9"/>
    <w:rsid w:val="00B03B6A"/>
    <w:rsid w:val="00B041FC"/>
    <w:rsid w:val="00B0531A"/>
    <w:rsid w:val="00B1090A"/>
    <w:rsid w:val="00B15D3B"/>
    <w:rsid w:val="00B17527"/>
    <w:rsid w:val="00B17E03"/>
    <w:rsid w:val="00B20B1E"/>
    <w:rsid w:val="00B217CC"/>
    <w:rsid w:val="00B2320A"/>
    <w:rsid w:val="00B30DE9"/>
    <w:rsid w:val="00B326B4"/>
    <w:rsid w:val="00B3461C"/>
    <w:rsid w:val="00B35CF5"/>
    <w:rsid w:val="00B36E9D"/>
    <w:rsid w:val="00B4052E"/>
    <w:rsid w:val="00B418D3"/>
    <w:rsid w:val="00B42544"/>
    <w:rsid w:val="00B42DB0"/>
    <w:rsid w:val="00B4679E"/>
    <w:rsid w:val="00B505C9"/>
    <w:rsid w:val="00B524AE"/>
    <w:rsid w:val="00B54419"/>
    <w:rsid w:val="00B60908"/>
    <w:rsid w:val="00B60A4D"/>
    <w:rsid w:val="00B63690"/>
    <w:rsid w:val="00B63C37"/>
    <w:rsid w:val="00B643E3"/>
    <w:rsid w:val="00B705FE"/>
    <w:rsid w:val="00B72175"/>
    <w:rsid w:val="00B7564D"/>
    <w:rsid w:val="00B76151"/>
    <w:rsid w:val="00B77146"/>
    <w:rsid w:val="00B77261"/>
    <w:rsid w:val="00B773CE"/>
    <w:rsid w:val="00B77570"/>
    <w:rsid w:val="00B81F4D"/>
    <w:rsid w:val="00B8231A"/>
    <w:rsid w:val="00B83897"/>
    <w:rsid w:val="00B90145"/>
    <w:rsid w:val="00B92D93"/>
    <w:rsid w:val="00B933A0"/>
    <w:rsid w:val="00B935E3"/>
    <w:rsid w:val="00B939BC"/>
    <w:rsid w:val="00B94B6C"/>
    <w:rsid w:val="00B95C8F"/>
    <w:rsid w:val="00B95F3A"/>
    <w:rsid w:val="00B96037"/>
    <w:rsid w:val="00B9650A"/>
    <w:rsid w:val="00B974F6"/>
    <w:rsid w:val="00B97739"/>
    <w:rsid w:val="00B97DE2"/>
    <w:rsid w:val="00BA0BF0"/>
    <w:rsid w:val="00BA1A6B"/>
    <w:rsid w:val="00BA263A"/>
    <w:rsid w:val="00BA2E19"/>
    <w:rsid w:val="00BA5079"/>
    <w:rsid w:val="00BA528B"/>
    <w:rsid w:val="00BA6782"/>
    <w:rsid w:val="00BA75D6"/>
    <w:rsid w:val="00BA7F95"/>
    <w:rsid w:val="00BB0851"/>
    <w:rsid w:val="00BB1B1A"/>
    <w:rsid w:val="00BB2276"/>
    <w:rsid w:val="00BB4410"/>
    <w:rsid w:val="00BB5201"/>
    <w:rsid w:val="00BB7950"/>
    <w:rsid w:val="00BC05CF"/>
    <w:rsid w:val="00BC141F"/>
    <w:rsid w:val="00BC16DE"/>
    <w:rsid w:val="00BC1AEF"/>
    <w:rsid w:val="00BC6A3A"/>
    <w:rsid w:val="00BC7026"/>
    <w:rsid w:val="00BD28BC"/>
    <w:rsid w:val="00BD4E58"/>
    <w:rsid w:val="00BD5C48"/>
    <w:rsid w:val="00BD72EA"/>
    <w:rsid w:val="00BD77ED"/>
    <w:rsid w:val="00BE0562"/>
    <w:rsid w:val="00BE147C"/>
    <w:rsid w:val="00BE21A6"/>
    <w:rsid w:val="00BE56B4"/>
    <w:rsid w:val="00BE72FC"/>
    <w:rsid w:val="00BE74A1"/>
    <w:rsid w:val="00BE7756"/>
    <w:rsid w:val="00BE7B88"/>
    <w:rsid w:val="00BF2A9A"/>
    <w:rsid w:val="00BF5326"/>
    <w:rsid w:val="00BF54B1"/>
    <w:rsid w:val="00BF5B8F"/>
    <w:rsid w:val="00BF7BD7"/>
    <w:rsid w:val="00C01352"/>
    <w:rsid w:val="00C03471"/>
    <w:rsid w:val="00C05418"/>
    <w:rsid w:val="00C05D2F"/>
    <w:rsid w:val="00C07D3F"/>
    <w:rsid w:val="00C10F05"/>
    <w:rsid w:val="00C13B2D"/>
    <w:rsid w:val="00C14190"/>
    <w:rsid w:val="00C14221"/>
    <w:rsid w:val="00C16F73"/>
    <w:rsid w:val="00C17150"/>
    <w:rsid w:val="00C17F44"/>
    <w:rsid w:val="00C20003"/>
    <w:rsid w:val="00C202D4"/>
    <w:rsid w:val="00C25301"/>
    <w:rsid w:val="00C260C1"/>
    <w:rsid w:val="00C307FE"/>
    <w:rsid w:val="00C320ED"/>
    <w:rsid w:val="00C34306"/>
    <w:rsid w:val="00C359BA"/>
    <w:rsid w:val="00C4025B"/>
    <w:rsid w:val="00C4026E"/>
    <w:rsid w:val="00C40BB1"/>
    <w:rsid w:val="00C41EE1"/>
    <w:rsid w:val="00C44A3B"/>
    <w:rsid w:val="00C4584A"/>
    <w:rsid w:val="00C46850"/>
    <w:rsid w:val="00C51858"/>
    <w:rsid w:val="00C57B0F"/>
    <w:rsid w:val="00C57D45"/>
    <w:rsid w:val="00C600CD"/>
    <w:rsid w:val="00C6081B"/>
    <w:rsid w:val="00C656DC"/>
    <w:rsid w:val="00C66E10"/>
    <w:rsid w:val="00C67A59"/>
    <w:rsid w:val="00C7042D"/>
    <w:rsid w:val="00C70F8D"/>
    <w:rsid w:val="00C7180B"/>
    <w:rsid w:val="00C72A27"/>
    <w:rsid w:val="00C73A5F"/>
    <w:rsid w:val="00C77B56"/>
    <w:rsid w:val="00C77ECD"/>
    <w:rsid w:val="00C80BC5"/>
    <w:rsid w:val="00C82237"/>
    <w:rsid w:val="00C84A83"/>
    <w:rsid w:val="00C875A3"/>
    <w:rsid w:val="00C92E14"/>
    <w:rsid w:val="00C92E5D"/>
    <w:rsid w:val="00C939B4"/>
    <w:rsid w:val="00C965EB"/>
    <w:rsid w:val="00C9774A"/>
    <w:rsid w:val="00CA1519"/>
    <w:rsid w:val="00CA22A5"/>
    <w:rsid w:val="00CA477F"/>
    <w:rsid w:val="00CA6E91"/>
    <w:rsid w:val="00CA7361"/>
    <w:rsid w:val="00CB1F29"/>
    <w:rsid w:val="00CB2717"/>
    <w:rsid w:val="00CB6698"/>
    <w:rsid w:val="00CB6B71"/>
    <w:rsid w:val="00CB6DCE"/>
    <w:rsid w:val="00CB7010"/>
    <w:rsid w:val="00CC08C5"/>
    <w:rsid w:val="00CC09A6"/>
    <w:rsid w:val="00CC18EF"/>
    <w:rsid w:val="00CC2612"/>
    <w:rsid w:val="00CC3F52"/>
    <w:rsid w:val="00CC5556"/>
    <w:rsid w:val="00CC71CF"/>
    <w:rsid w:val="00CD02B4"/>
    <w:rsid w:val="00CD0677"/>
    <w:rsid w:val="00CD1B10"/>
    <w:rsid w:val="00CD2F43"/>
    <w:rsid w:val="00CD3401"/>
    <w:rsid w:val="00CD51FA"/>
    <w:rsid w:val="00CD584C"/>
    <w:rsid w:val="00CD6D93"/>
    <w:rsid w:val="00CD74FC"/>
    <w:rsid w:val="00CE34B0"/>
    <w:rsid w:val="00CE3F3F"/>
    <w:rsid w:val="00CE3F9B"/>
    <w:rsid w:val="00CF3850"/>
    <w:rsid w:val="00CF6B94"/>
    <w:rsid w:val="00CF7A99"/>
    <w:rsid w:val="00D015AC"/>
    <w:rsid w:val="00D02FB8"/>
    <w:rsid w:val="00D02FCE"/>
    <w:rsid w:val="00D127F1"/>
    <w:rsid w:val="00D12E2F"/>
    <w:rsid w:val="00D16743"/>
    <w:rsid w:val="00D17A1A"/>
    <w:rsid w:val="00D21368"/>
    <w:rsid w:val="00D2273D"/>
    <w:rsid w:val="00D24AAF"/>
    <w:rsid w:val="00D24E99"/>
    <w:rsid w:val="00D30692"/>
    <w:rsid w:val="00D307D4"/>
    <w:rsid w:val="00D30E98"/>
    <w:rsid w:val="00D310DE"/>
    <w:rsid w:val="00D3383C"/>
    <w:rsid w:val="00D37B13"/>
    <w:rsid w:val="00D37C63"/>
    <w:rsid w:val="00D40B95"/>
    <w:rsid w:val="00D4291C"/>
    <w:rsid w:val="00D42A46"/>
    <w:rsid w:val="00D43653"/>
    <w:rsid w:val="00D46A34"/>
    <w:rsid w:val="00D46CEE"/>
    <w:rsid w:val="00D474F2"/>
    <w:rsid w:val="00D50BEC"/>
    <w:rsid w:val="00D52F91"/>
    <w:rsid w:val="00D53499"/>
    <w:rsid w:val="00D5433D"/>
    <w:rsid w:val="00D5770C"/>
    <w:rsid w:val="00D57B1C"/>
    <w:rsid w:val="00D61098"/>
    <w:rsid w:val="00D61E11"/>
    <w:rsid w:val="00D72856"/>
    <w:rsid w:val="00D7291B"/>
    <w:rsid w:val="00D736D7"/>
    <w:rsid w:val="00D751C9"/>
    <w:rsid w:val="00D775A9"/>
    <w:rsid w:val="00D80A00"/>
    <w:rsid w:val="00D82D51"/>
    <w:rsid w:val="00D84557"/>
    <w:rsid w:val="00D86768"/>
    <w:rsid w:val="00D86F40"/>
    <w:rsid w:val="00D87729"/>
    <w:rsid w:val="00D878E0"/>
    <w:rsid w:val="00D9268E"/>
    <w:rsid w:val="00D94C3A"/>
    <w:rsid w:val="00D95149"/>
    <w:rsid w:val="00D95BAA"/>
    <w:rsid w:val="00D97E0B"/>
    <w:rsid w:val="00DA5EAC"/>
    <w:rsid w:val="00DA7852"/>
    <w:rsid w:val="00DB074C"/>
    <w:rsid w:val="00DB32D0"/>
    <w:rsid w:val="00DB66FF"/>
    <w:rsid w:val="00DB6F8A"/>
    <w:rsid w:val="00DC2650"/>
    <w:rsid w:val="00DC3A05"/>
    <w:rsid w:val="00DC4FA3"/>
    <w:rsid w:val="00DD1A4B"/>
    <w:rsid w:val="00DD1D4E"/>
    <w:rsid w:val="00DD31D9"/>
    <w:rsid w:val="00DD52A9"/>
    <w:rsid w:val="00DD5693"/>
    <w:rsid w:val="00DD760E"/>
    <w:rsid w:val="00DE0A40"/>
    <w:rsid w:val="00DE2CA7"/>
    <w:rsid w:val="00DE4F54"/>
    <w:rsid w:val="00DE6B67"/>
    <w:rsid w:val="00DE753E"/>
    <w:rsid w:val="00DE7BB5"/>
    <w:rsid w:val="00DF08DF"/>
    <w:rsid w:val="00DF0E50"/>
    <w:rsid w:val="00DF2152"/>
    <w:rsid w:val="00DF3B0C"/>
    <w:rsid w:val="00DF5C7D"/>
    <w:rsid w:val="00DF6061"/>
    <w:rsid w:val="00DF6D4A"/>
    <w:rsid w:val="00E07B45"/>
    <w:rsid w:val="00E103B9"/>
    <w:rsid w:val="00E1315E"/>
    <w:rsid w:val="00E15C9E"/>
    <w:rsid w:val="00E17E9D"/>
    <w:rsid w:val="00E220A8"/>
    <w:rsid w:val="00E24E46"/>
    <w:rsid w:val="00E2586E"/>
    <w:rsid w:val="00E31FF7"/>
    <w:rsid w:val="00E42A3B"/>
    <w:rsid w:val="00E42E8B"/>
    <w:rsid w:val="00E43F36"/>
    <w:rsid w:val="00E453D6"/>
    <w:rsid w:val="00E45881"/>
    <w:rsid w:val="00E4660D"/>
    <w:rsid w:val="00E47516"/>
    <w:rsid w:val="00E50DBA"/>
    <w:rsid w:val="00E52160"/>
    <w:rsid w:val="00E54EE5"/>
    <w:rsid w:val="00E600AD"/>
    <w:rsid w:val="00E613BF"/>
    <w:rsid w:val="00E65411"/>
    <w:rsid w:val="00E71862"/>
    <w:rsid w:val="00E7309C"/>
    <w:rsid w:val="00E75C44"/>
    <w:rsid w:val="00E7772C"/>
    <w:rsid w:val="00E77CAB"/>
    <w:rsid w:val="00E80C41"/>
    <w:rsid w:val="00E8295B"/>
    <w:rsid w:val="00E83067"/>
    <w:rsid w:val="00E833A7"/>
    <w:rsid w:val="00E910CB"/>
    <w:rsid w:val="00E929D3"/>
    <w:rsid w:val="00E92FB1"/>
    <w:rsid w:val="00E94027"/>
    <w:rsid w:val="00E94708"/>
    <w:rsid w:val="00E95DC9"/>
    <w:rsid w:val="00E9652C"/>
    <w:rsid w:val="00EA0DE7"/>
    <w:rsid w:val="00EA23A6"/>
    <w:rsid w:val="00EA2B7F"/>
    <w:rsid w:val="00EA2CC3"/>
    <w:rsid w:val="00EA33A7"/>
    <w:rsid w:val="00EA6F12"/>
    <w:rsid w:val="00EA71C2"/>
    <w:rsid w:val="00EB0527"/>
    <w:rsid w:val="00EB0A18"/>
    <w:rsid w:val="00EB0DAB"/>
    <w:rsid w:val="00EB2D7D"/>
    <w:rsid w:val="00EB3AC2"/>
    <w:rsid w:val="00EC1476"/>
    <w:rsid w:val="00EC1603"/>
    <w:rsid w:val="00EC25FA"/>
    <w:rsid w:val="00EC3F84"/>
    <w:rsid w:val="00EC40CE"/>
    <w:rsid w:val="00EC4BE7"/>
    <w:rsid w:val="00EC5521"/>
    <w:rsid w:val="00EC6FDA"/>
    <w:rsid w:val="00EC72D1"/>
    <w:rsid w:val="00ED01EF"/>
    <w:rsid w:val="00ED0AB6"/>
    <w:rsid w:val="00ED4970"/>
    <w:rsid w:val="00ED7CCA"/>
    <w:rsid w:val="00EE0AA2"/>
    <w:rsid w:val="00EE1A2C"/>
    <w:rsid w:val="00EE1FE9"/>
    <w:rsid w:val="00EE3EC3"/>
    <w:rsid w:val="00EE418D"/>
    <w:rsid w:val="00EE53CA"/>
    <w:rsid w:val="00EE5A1C"/>
    <w:rsid w:val="00EE5B1F"/>
    <w:rsid w:val="00EE5C61"/>
    <w:rsid w:val="00EE606C"/>
    <w:rsid w:val="00EE6F22"/>
    <w:rsid w:val="00EF0821"/>
    <w:rsid w:val="00EF0BC9"/>
    <w:rsid w:val="00EF428C"/>
    <w:rsid w:val="00EF4D05"/>
    <w:rsid w:val="00EF6258"/>
    <w:rsid w:val="00F044C2"/>
    <w:rsid w:val="00F1029B"/>
    <w:rsid w:val="00F11585"/>
    <w:rsid w:val="00F11A02"/>
    <w:rsid w:val="00F15013"/>
    <w:rsid w:val="00F15278"/>
    <w:rsid w:val="00F2056E"/>
    <w:rsid w:val="00F22CC6"/>
    <w:rsid w:val="00F2397E"/>
    <w:rsid w:val="00F239BB"/>
    <w:rsid w:val="00F2596E"/>
    <w:rsid w:val="00F26FCD"/>
    <w:rsid w:val="00F302B9"/>
    <w:rsid w:val="00F30A4E"/>
    <w:rsid w:val="00F322C1"/>
    <w:rsid w:val="00F339E4"/>
    <w:rsid w:val="00F341E2"/>
    <w:rsid w:val="00F34FF4"/>
    <w:rsid w:val="00F35A57"/>
    <w:rsid w:val="00F35B2F"/>
    <w:rsid w:val="00F3614F"/>
    <w:rsid w:val="00F36A44"/>
    <w:rsid w:val="00F373CA"/>
    <w:rsid w:val="00F37ADC"/>
    <w:rsid w:val="00F37D12"/>
    <w:rsid w:val="00F40C92"/>
    <w:rsid w:val="00F42C75"/>
    <w:rsid w:val="00F45FE1"/>
    <w:rsid w:val="00F51F29"/>
    <w:rsid w:val="00F57F63"/>
    <w:rsid w:val="00F6035E"/>
    <w:rsid w:val="00F6200A"/>
    <w:rsid w:val="00F63C7C"/>
    <w:rsid w:val="00F63F7C"/>
    <w:rsid w:val="00F66BE2"/>
    <w:rsid w:val="00F7154C"/>
    <w:rsid w:val="00F72BD4"/>
    <w:rsid w:val="00F737EF"/>
    <w:rsid w:val="00F73E28"/>
    <w:rsid w:val="00F756AF"/>
    <w:rsid w:val="00F77817"/>
    <w:rsid w:val="00F81DDB"/>
    <w:rsid w:val="00F832D2"/>
    <w:rsid w:val="00F83600"/>
    <w:rsid w:val="00F85327"/>
    <w:rsid w:val="00F85E5F"/>
    <w:rsid w:val="00F8613F"/>
    <w:rsid w:val="00F91FBB"/>
    <w:rsid w:val="00F9401A"/>
    <w:rsid w:val="00FA0B5A"/>
    <w:rsid w:val="00FA249E"/>
    <w:rsid w:val="00FA310E"/>
    <w:rsid w:val="00FA4662"/>
    <w:rsid w:val="00FA574C"/>
    <w:rsid w:val="00FA672E"/>
    <w:rsid w:val="00FB0995"/>
    <w:rsid w:val="00FB0E5B"/>
    <w:rsid w:val="00FB20CC"/>
    <w:rsid w:val="00FB2E7F"/>
    <w:rsid w:val="00FB5C92"/>
    <w:rsid w:val="00FB6D6F"/>
    <w:rsid w:val="00FB7E42"/>
    <w:rsid w:val="00FC048D"/>
    <w:rsid w:val="00FC0EA4"/>
    <w:rsid w:val="00FC2441"/>
    <w:rsid w:val="00FC2A31"/>
    <w:rsid w:val="00FC2D4E"/>
    <w:rsid w:val="00FC3A7B"/>
    <w:rsid w:val="00FC4C92"/>
    <w:rsid w:val="00FC5148"/>
    <w:rsid w:val="00FC55E9"/>
    <w:rsid w:val="00FD087C"/>
    <w:rsid w:val="00FD2438"/>
    <w:rsid w:val="00FD3C12"/>
    <w:rsid w:val="00FD3DDE"/>
    <w:rsid w:val="00FD3F1E"/>
    <w:rsid w:val="00FD52E2"/>
    <w:rsid w:val="00FE1A99"/>
    <w:rsid w:val="00FE30A5"/>
    <w:rsid w:val="00FE5B71"/>
    <w:rsid w:val="00FE6454"/>
    <w:rsid w:val="00FE6904"/>
    <w:rsid w:val="00FF20EE"/>
    <w:rsid w:val="00FF2E78"/>
    <w:rsid w:val="00FF4DF9"/>
    <w:rsid w:val="00FF530F"/>
    <w:rsid w:val="00FF73FB"/>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uiPriority="1" w:qFormat="1"/>
    <w:lsdException w:name="heading 4" w:uiPriority="1" w:qFormat="1"/>
    <w:lsdException w:name="heading 5" w:uiPriority="1" w:qFormat="1"/>
    <w:lsdException w:name="heading 6" w:uiPriority="1" w:qFormat="1"/>
    <w:lsdException w:name="heading 7" w:uiPriority="12" w:qFormat="1"/>
    <w:lsdException w:name="heading 8" w:uiPriority="13"/>
    <w:lsdException w:name="heading 9" w:uiPriority="14"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index heading" w:uiPriority="0"/>
    <w:lsdException w:name="caption" w:uiPriority="35"/>
    <w:lsdException w:name="envelope address" w:uiPriority="0"/>
    <w:lsdException w:name="envelope return" w:uiPriority="0"/>
    <w:lsdException w:name="footnote reference"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1"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nhideWhenUsed/>
    <w:rsid w:val="009B581B"/>
    <w:pPr>
      <w:tabs>
        <w:tab w:val="left" w:pos="850"/>
        <w:tab w:val="left" w:pos="1191"/>
        <w:tab w:val="left" w:pos="1531"/>
      </w:tabs>
      <w:jc w:val="both"/>
    </w:pPr>
    <w:rPr>
      <w:rFonts w:ascii="Times New Roman" w:hAnsi="Times New Roman"/>
      <w:sz w:val="22"/>
      <w:lang w:val="en-GB"/>
    </w:rPr>
  </w:style>
  <w:style w:type="paragraph" w:styleId="Heading1">
    <w:name w:val="heading 1"/>
    <w:basedOn w:val="Normal"/>
    <w:next w:val="Para0"/>
    <w:link w:val="Heading1Char"/>
    <w:uiPriority w:val="1"/>
    <w:qFormat/>
    <w:rsid w:val="00F26FCD"/>
    <w:pPr>
      <w:keepNext/>
      <w:keepLines/>
      <w:pageBreakBefore/>
      <w:numPr>
        <w:numId w:val="23"/>
      </w:numPr>
      <w:spacing w:before="1200" w:after="720"/>
      <w:jc w:val="center"/>
      <w:outlineLvl w:val="0"/>
    </w:pPr>
    <w:rPr>
      <w:b/>
      <w:bCs/>
      <w:color w:val="4E81BD"/>
      <w:kern w:val="28"/>
      <w:sz w:val="28"/>
    </w:rPr>
  </w:style>
  <w:style w:type="paragraph" w:styleId="Heading2">
    <w:name w:val="heading 2"/>
    <w:basedOn w:val="Normal"/>
    <w:next w:val="Para0"/>
    <w:link w:val="Heading2Char"/>
    <w:uiPriority w:val="1"/>
    <w:qFormat/>
    <w:rsid w:val="00F26FCD"/>
    <w:pPr>
      <w:keepNext/>
      <w:numPr>
        <w:ilvl w:val="1"/>
        <w:numId w:val="23"/>
      </w:numPr>
      <w:spacing w:before="240" w:after="240"/>
      <w:ind w:right="680"/>
      <w:jc w:val="left"/>
      <w:outlineLvl w:val="1"/>
    </w:pPr>
    <w:rPr>
      <w:b/>
      <w:bCs/>
      <w:color w:val="4E81BD"/>
      <w:sz w:val="24"/>
    </w:rPr>
  </w:style>
  <w:style w:type="paragraph" w:styleId="Heading3">
    <w:name w:val="heading 3"/>
    <w:basedOn w:val="Normal"/>
    <w:next w:val="Para0"/>
    <w:link w:val="Heading3Char"/>
    <w:uiPriority w:val="1"/>
    <w:qFormat/>
    <w:rsid w:val="00F26FCD"/>
    <w:pPr>
      <w:keepNext/>
      <w:keepLines/>
      <w:numPr>
        <w:ilvl w:val="2"/>
        <w:numId w:val="23"/>
      </w:numPr>
      <w:spacing w:before="240" w:after="120"/>
      <w:ind w:right="680"/>
      <w:jc w:val="left"/>
      <w:outlineLvl w:val="2"/>
    </w:pPr>
    <w:rPr>
      <w:b/>
      <w:bCs/>
      <w:i/>
      <w:iCs/>
      <w:color w:val="262626"/>
      <w:sz w:val="24"/>
    </w:rPr>
  </w:style>
  <w:style w:type="paragraph" w:styleId="Heading4">
    <w:name w:val="heading 4"/>
    <w:basedOn w:val="Normal"/>
    <w:next w:val="Para0"/>
    <w:link w:val="Heading4Char"/>
    <w:uiPriority w:val="1"/>
    <w:qFormat/>
    <w:rsid w:val="00F26FCD"/>
    <w:pPr>
      <w:keepNext/>
      <w:keepLines/>
      <w:numPr>
        <w:ilvl w:val="3"/>
        <w:numId w:val="23"/>
      </w:numPr>
      <w:spacing w:before="240" w:after="120"/>
      <w:ind w:right="680"/>
      <w:jc w:val="left"/>
      <w:outlineLvl w:val="3"/>
    </w:pPr>
    <w:rPr>
      <w:i/>
      <w:iCs/>
      <w:color w:val="000000" w:themeColor="text1"/>
      <w:sz w:val="24"/>
    </w:rPr>
  </w:style>
  <w:style w:type="paragraph" w:styleId="Heading5">
    <w:name w:val="heading 5"/>
    <w:basedOn w:val="Normal"/>
    <w:next w:val="Para0"/>
    <w:link w:val="Heading5Char"/>
    <w:uiPriority w:val="1"/>
    <w:qFormat/>
    <w:rsid w:val="00F26FCD"/>
    <w:pPr>
      <w:keepNext/>
      <w:keepLines/>
      <w:numPr>
        <w:ilvl w:val="4"/>
        <w:numId w:val="23"/>
      </w:numPr>
      <w:spacing w:before="240" w:after="120"/>
      <w:ind w:right="680"/>
      <w:jc w:val="left"/>
      <w:outlineLvl w:val="4"/>
    </w:pPr>
    <w:rPr>
      <w:color w:val="000000" w:themeColor="text1"/>
      <w:sz w:val="24"/>
    </w:rPr>
  </w:style>
  <w:style w:type="paragraph" w:styleId="Heading6">
    <w:name w:val="heading 6"/>
    <w:aliases w:val="Part"/>
    <w:basedOn w:val="Normal"/>
    <w:next w:val="Heading1"/>
    <w:link w:val="Heading6Char"/>
    <w:uiPriority w:val="1"/>
    <w:qFormat/>
    <w:rsid w:val="00F26FCD"/>
    <w:pPr>
      <w:keepNext/>
      <w:pageBreakBefore/>
      <w:numPr>
        <w:ilvl w:val="5"/>
        <w:numId w:val="23"/>
      </w:numPr>
      <w:spacing w:before="1200" w:after="720"/>
      <w:jc w:val="center"/>
      <w:outlineLvl w:val="5"/>
    </w:pPr>
    <w:rPr>
      <w:b/>
      <w:color w:val="4E81BD"/>
      <w:sz w:val="28"/>
    </w:rPr>
  </w:style>
  <w:style w:type="paragraph" w:styleId="Heading7">
    <w:name w:val="heading 7"/>
    <w:aliases w:val="Doc AnnX"/>
    <w:basedOn w:val="Normal"/>
    <w:next w:val="Para0"/>
    <w:link w:val="Heading7Char"/>
    <w:uiPriority w:val="12"/>
    <w:qFormat/>
    <w:rsid w:val="00F26FCD"/>
    <w:pPr>
      <w:keepNext/>
      <w:pageBreakBefore/>
      <w:numPr>
        <w:ilvl w:val="6"/>
        <w:numId w:val="23"/>
      </w:numPr>
      <w:spacing w:before="1200" w:after="720"/>
      <w:jc w:val="center"/>
      <w:outlineLvl w:val="6"/>
    </w:pPr>
    <w:rPr>
      <w:b/>
      <w:color w:val="4E81BD"/>
      <w:sz w:val="28"/>
    </w:rPr>
  </w:style>
  <w:style w:type="paragraph" w:styleId="Heading8">
    <w:name w:val="heading 8"/>
    <w:aliases w:val="Part AnnX"/>
    <w:basedOn w:val="Heading7"/>
    <w:next w:val="Para0"/>
    <w:link w:val="Heading8Char"/>
    <w:uiPriority w:val="13"/>
    <w:rsid w:val="00761032"/>
    <w:pPr>
      <w:numPr>
        <w:ilvl w:val="7"/>
      </w:numPr>
      <w:outlineLvl w:val="7"/>
    </w:pPr>
  </w:style>
  <w:style w:type="paragraph" w:styleId="Heading9">
    <w:name w:val="heading 9"/>
    <w:aliases w:val="Chap AnnX"/>
    <w:basedOn w:val="Heading8"/>
    <w:next w:val="Para0"/>
    <w:link w:val="Heading9Char"/>
    <w:uiPriority w:val="14"/>
    <w:qFormat/>
    <w:rsid w:val="00F26FCD"/>
    <w:pPr>
      <w:numPr>
        <w:ilvl w:val="8"/>
        <w:numId w:val="1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26FCD"/>
    <w:rPr>
      <w:rFonts w:ascii="Times New Roman" w:hAnsi="Times New Roman"/>
      <w:b/>
      <w:bCs/>
      <w:color w:val="4E81BD"/>
      <w:kern w:val="28"/>
      <w:sz w:val="28"/>
      <w:lang w:val="en-GB"/>
    </w:rPr>
  </w:style>
  <w:style w:type="character" w:customStyle="1" w:styleId="Heading2Char">
    <w:name w:val="Heading 2 Char"/>
    <w:basedOn w:val="DefaultParagraphFont"/>
    <w:link w:val="Heading2"/>
    <w:uiPriority w:val="1"/>
    <w:rsid w:val="00F26FCD"/>
    <w:rPr>
      <w:rFonts w:ascii="Times New Roman" w:hAnsi="Times New Roman"/>
      <w:b/>
      <w:bCs/>
      <w:color w:val="4E81BD"/>
      <w:sz w:val="24"/>
      <w:lang w:val="en-GB"/>
    </w:rPr>
  </w:style>
  <w:style w:type="character" w:customStyle="1" w:styleId="Heading3Char">
    <w:name w:val="Heading 3 Char"/>
    <w:basedOn w:val="DefaultParagraphFont"/>
    <w:link w:val="Heading3"/>
    <w:uiPriority w:val="1"/>
    <w:rsid w:val="00F26FCD"/>
    <w:rPr>
      <w:rFonts w:ascii="Times New Roman" w:hAnsi="Times New Roman"/>
      <w:b/>
      <w:bCs/>
      <w:i/>
      <w:iCs/>
      <w:color w:val="262626"/>
      <w:sz w:val="24"/>
      <w:lang w:val="en-GB"/>
    </w:rPr>
  </w:style>
  <w:style w:type="character" w:customStyle="1" w:styleId="Heading4Char">
    <w:name w:val="Heading 4 Char"/>
    <w:basedOn w:val="DefaultParagraphFont"/>
    <w:link w:val="Heading4"/>
    <w:uiPriority w:val="1"/>
    <w:rsid w:val="00F26FCD"/>
    <w:rPr>
      <w:rFonts w:ascii="Times New Roman" w:hAnsi="Times New Roman"/>
      <w:i/>
      <w:iCs/>
      <w:color w:val="000000" w:themeColor="text1"/>
      <w:sz w:val="24"/>
      <w:lang w:val="en-GB"/>
    </w:rPr>
  </w:style>
  <w:style w:type="character" w:customStyle="1" w:styleId="Heading5Char">
    <w:name w:val="Heading 5 Char"/>
    <w:basedOn w:val="DefaultParagraphFont"/>
    <w:link w:val="Heading5"/>
    <w:uiPriority w:val="1"/>
    <w:rsid w:val="00F26FCD"/>
    <w:rPr>
      <w:rFonts w:ascii="Times New Roman" w:hAnsi="Times New Roman"/>
      <w:color w:val="000000" w:themeColor="text1"/>
      <w:sz w:val="24"/>
      <w:lang w:val="en-GB"/>
    </w:rPr>
  </w:style>
  <w:style w:type="character" w:customStyle="1" w:styleId="Heading6Char">
    <w:name w:val="Heading 6 Char"/>
    <w:aliases w:val="Part Char"/>
    <w:basedOn w:val="DefaultParagraphFont"/>
    <w:link w:val="Heading6"/>
    <w:uiPriority w:val="1"/>
    <w:rsid w:val="00F26FCD"/>
    <w:rPr>
      <w:rFonts w:ascii="Times New Roman" w:hAnsi="Times New Roman"/>
      <w:b/>
      <w:color w:val="4E81BD"/>
      <w:sz w:val="28"/>
      <w:lang w:val="en-GB"/>
    </w:rPr>
  </w:style>
  <w:style w:type="character" w:customStyle="1" w:styleId="Heading7Char">
    <w:name w:val="Heading 7 Char"/>
    <w:aliases w:val="Doc AnnX Char"/>
    <w:basedOn w:val="DefaultParagraphFont"/>
    <w:link w:val="Heading7"/>
    <w:uiPriority w:val="12"/>
    <w:rsid w:val="00F26FCD"/>
    <w:rPr>
      <w:rFonts w:ascii="Times New Roman" w:hAnsi="Times New Roman"/>
      <w:b/>
      <w:color w:val="4E81BD"/>
      <w:sz w:val="28"/>
      <w:lang w:val="en-GB"/>
    </w:rPr>
  </w:style>
  <w:style w:type="character" w:customStyle="1" w:styleId="Heading8Char">
    <w:name w:val="Heading 8 Char"/>
    <w:aliases w:val="Part AnnX Char"/>
    <w:basedOn w:val="DefaultParagraphFont"/>
    <w:link w:val="Heading8"/>
    <w:uiPriority w:val="13"/>
    <w:rsid w:val="00761032"/>
    <w:rPr>
      <w:rFonts w:ascii="Times New Roman" w:hAnsi="Times New Roman"/>
      <w:b/>
      <w:color w:val="4E81BD"/>
      <w:sz w:val="28"/>
      <w:lang w:val="en-GB"/>
    </w:rPr>
  </w:style>
  <w:style w:type="character" w:customStyle="1" w:styleId="Heading9Char">
    <w:name w:val="Heading 9 Char"/>
    <w:aliases w:val="Chap AnnX Char"/>
    <w:basedOn w:val="DefaultParagraphFont"/>
    <w:link w:val="Heading9"/>
    <w:uiPriority w:val="14"/>
    <w:rsid w:val="00F26FCD"/>
    <w:rPr>
      <w:rFonts w:ascii="Times New Roman" w:hAnsi="Times New Roman"/>
      <w:b/>
      <w:color w:val="4E81BD"/>
      <w:sz w:val="28"/>
      <w:lang w:val="en-GB"/>
    </w:rPr>
  </w:style>
  <w:style w:type="paragraph" w:styleId="TOC1">
    <w:name w:val="toc 1"/>
    <w:basedOn w:val="Normal"/>
    <w:next w:val="Normal"/>
    <w:uiPriority w:val="39"/>
    <w:unhideWhenUsed/>
    <w:rsid w:val="00642407"/>
    <w:pPr>
      <w:tabs>
        <w:tab w:val="clear" w:pos="850"/>
        <w:tab w:val="clear" w:pos="1191"/>
        <w:tab w:val="clear" w:pos="1531"/>
        <w:tab w:val="right" w:leader="dot" w:pos="9072"/>
      </w:tabs>
      <w:spacing w:before="120" w:after="120"/>
      <w:ind w:right="510"/>
      <w:jc w:val="left"/>
    </w:pPr>
    <w:rPr>
      <w:b/>
      <w:noProof/>
    </w:rPr>
  </w:style>
  <w:style w:type="paragraph" w:styleId="TOC2">
    <w:name w:val="toc 2"/>
    <w:basedOn w:val="Normal"/>
    <w:next w:val="Normal"/>
    <w:uiPriority w:val="39"/>
    <w:unhideWhenUsed/>
    <w:rsid w:val="00807595"/>
    <w:pPr>
      <w:tabs>
        <w:tab w:val="clear" w:pos="850"/>
        <w:tab w:val="clear" w:pos="1191"/>
        <w:tab w:val="clear" w:pos="1531"/>
        <w:tab w:val="right" w:leader="dot" w:pos="9072"/>
      </w:tabs>
      <w:ind w:left="198" w:right="510"/>
      <w:jc w:val="left"/>
    </w:pPr>
    <w:rPr>
      <w:noProof/>
    </w:rPr>
  </w:style>
  <w:style w:type="paragraph" w:styleId="TOC3">
    <w:name w:val="toc 3"/>
    <w:basedOn w:val="Normal"/>
    <w:next w:val="Normal"/>
    <w:uiPriority w:val="39"/>
    <w:unhideWhenUsed/>
    <w:rsid w:val="00807595"/>
    <w:pPr>
      <w:tabs>
        <w:tab w:val="clear" w:pos="850"/>
        <w:tab w:val="clear" w:pos="1191"/>
        <w:tab w:val="clear" w:pos="1531"/>
        <w:tab w:val="right" w:leader="dot" w:pos="9072"/>
      </w:tabs>
      <w:ind w:left="397" w:right="510"/>
      <w:jc w:val="left"/>
    </w:pPr>
    <w:rPr>
      <w:noProof/>
    </w:rPr>
  </w:style>
  <w:style w:type="paragraph" w:styleId="TOC4">
    <w:name w:val="toc 4"/>
    <w:basedOn w:val="Normal"/>
    <w:next w:val="Normal"/>
    <w:semiHidden/>
    <w:rsid w:val="007C7BE2"/>
    <w:pPr>
      <w:tabs>
        <w:tab w:val="clear" w:pos="850"/>
        <w:tab w:val="clear" w:pos="1191"/>
        <w:tab w:val="clear" w:pos="1531"/>
        <w:tab w:val="right" w:leader="dot" w:pos="9072"/>
      </w:tabs>
      <w:ind w:left="595" w:right="510"/>
      <w:jc w:val="left"/>
    </w:pPr>
    <w:rPr>
      <w:noProof/>
    </w:rPr>
  </w:style>
  <w:style w:type="paragraph" w:styleId="TOC5">
    <w:name w:val="toc 5"/>
    <w:aliases w:val="Annotated Item"/>
    <w:basedOn w:val="Para0"/>
    <w:next w:val="Para0"/>
    <w:rsid w:val="00184759"/>
    <w:pPr>
      <w:keepNext/>
      <w:spacing w:before="0"/>
      <w:ind w:left="0" w:right="0"/>
    </w:pPr>
    <w:rPr>
      <w:b/>
      <w:color w:val="4E81BD"/>
    </w:rPr>
  </w:style>
  <w:style w:type="paragraph" w:styleId="TOC6">
    <w:name w:val="toc 6"/>
    <w:basedOn w:val="Normal"/>
    <w:next w:val="Normal"/>
    <w:semiHidden/>
    <w:rsid w:val="00DD52A9"/>
    <w:pPr>
      <w:tabs>
        <w:tab w:val="clear" w:pos="850"/>
        <w:tab w:val="clear" w:pos="1191"/>
        <w:tab w:val="clear" w:pos="1531"/>
      </w:tabs>
      <w:ind w:left="1100"/>
    </w:pPr>
  </w:style>
  <w:style w:type="paragraph" w:styleId="TOC7">
    <w:name w:val="toc 7"/>
    <w:basedOn w:val="Normal"/>
    <w:next w:val="Normal"/>
    <w:semiHidden/>
    <w:rsid w:val="00DD52A9"/>
    <w:pPr>
      <w:tabs>
        <w:tab w:val="clear" w:pos="850"/>
        <w:tab w:val="clear" w:pos="1191"/>
        <w:tab w:val="clear" w:pos="1531"/>
      </w:tabs>
      <w:ind w:left="1320"/>
    </w:pPr>
  </w:style>
  <w:style w:type="paragraph" w:styleId="TOC8">
    <w:name w:val="toc 8"/>
    <w:basedOn w:val="Normal"/>
    <w:next w:val="Normal"/>
    <w:semiHidden/>
    <w:rsid w:val="00DD52A9"/>
    <w:pPr>
      <w:tabs>
        <w:tab w:val="clear" w:pos="850"/>
        <w:tab w:val="clear" w:pos="1191"/>
        <w:tab w:val="clear" w:pos="1531"/>
      </w:tabs>
      <w:ind w:left="1540"/>
    </w:pPr>
  </w:style>
  <w:style w:type="paragraph" w:styleId="TOC9">
    <w:name w:val="toc 9"/>
    <w:basedOn w:val="Normal"/>
    <w:next w:val="Normal"/>
    <w:semiHidden/>
    <w:rsid w:val="00DD52A9"/>
    <w:pPr>
      <w:tabs>
        <w:tab w:val="clear" w:pos="850"/>
        <w:tab w:val="clear" w:pos="1191"/>
        <w:tab w:val="clear" w:pos="1531"/>
      </w:tabs>
      <w:ind w:left="1760"/>
    </w:pPr>
  </w:style>
  <w:style w:type="paragraph" w:styleId="Caption">
    <w:name w:val="caption"/>
    <w:basedOn w:val="Normal"/>
    <w:next w:val="CaptionSubtitle"/>
    <w:uiPriority w:val="35"/>
    <w:rsid w:val="00630B9E"/>
    <w:pPr>
      <w:keepNext/>
      <w:spacing w:before="240" w:after="240"/>
      <w:ind w:left="680" w:right="680"/>
      <w:jc w:val="center"/>
    </w:pPr>
    <w:rPr>
      <w:b/>
      <w:bCs/>
      <w:sz w:val="20"/>
    </w:rPr>
  </w:style>
  <w:style w:type="paragraph" w:styleId="Title">
    <w:name w:val="Title"/>
    <w:basedOn w:val="Normal"/>
    <w:next w:val="Para0"/>
    <w:link w:val="TitleChar"/>
    <w:qFormat/>
    <w:rsid w:val="00F26FCD"/>
    <w:pPr>
      <w:keepNext/>
      <w:keepLines/>
      <w:pageBreakBefore/>
      <w:spacing w:before="1200" w:after="720"/>
      <w:ind w:left="680" w:right="680"/>
      <w:jc w:val="center"/>
      <w:outlineLvl w:val="0"/>
    </w:pPr>
    <w:rPr>
      <w:rFonts w:cs="Arial"/>
      <w:bCs/>
      <w:i/>
      <w:color w:val="4E81BD"/>
      <w:kern w:val="28"/>
      <w:sz w:val="32"/>
      <w:szCs w:val="32"/>
    </w:rPr>
  </w:style>
  <w:style w:type="character" w:customStyle="1" w:styleId="TitleChar">
    <w:name w:val="Title Char"/>
    <w:basedOn w:val="DefaultParagraphFont"/>
    <w:link w:val="Title"/>
    <w:rsid w:val="00F26FCD"/>
    <w:rPr>
      <w:rFonts w:ascii="Times New Roman" w:hAnsi="Times New Roman" w:cs="Arial"/>
      <w:bCs/>
      <w:i/>
      <w:color w:val="4E81BD"/>
      <w:kern w:val="28"/>
      <w:sz w:val="32"/>
      <w:szCs w:val="32"/>
      <w:lang w:val="en-GB"/>
    </w:rPr>
  </w:style>
  <w:style w:type="paragraph" w:styleId="Subtitle">
    <w:name w:val="Subtitle"/>
    <w:basedOn w:val="Normal"/>
    <w:next w:val="ImportantInformation"/>
    <w:link w:val="SubtitleChar"/>
    <w:uiPriority w:val="1"/>
    <w:qFormat/>
    <w:rsid w:val="002C4BC8"/>
    <w:pPr>
      <w:spacing w:after="240"/>
      <w:jc w:val="center"/>
    </w:pPr>
    <w:rPr>
      <w:rFonts w:cs="Arial"/>
      <w:b/>
      <w:sz w:val="24"/>
      <w:szCs w:val="24"/>
    </w:rPr>
  </w:style>
  <w:style w:type="character" w:customStyle="1" w:styleId="SubtitleChar">
    <w:name w:val="Subtitle Char"/>
    <w:basedOn w:val="DefaultParagraphFont"/>
    <w:link w:val="Subtitle"/>
    <w:uiPriority w:val="1"/>
    <w:rsid w:val="002C4BC8"/>
    <w:rPr>
      <w:rFonts w:ascii="Times New Roman" w:hAnsi="Times New Roman" w:cs="Arial"/>
      <w:b/>
      <w:sz w:val="24"/>
      <w:szCs w:val="24"/>
      <w:lang w:val="en-GB"/>
    </w:rPr>
  </w:style>
  <w:style w:type="paragraph" w:styleId="Header">
    <w:name w:val="header"/>
    <w:basedOn w:val="Normal"/>
    <w:link w:val="HeaderChar"/>
    <w:unhideWhenUsed/>
    <w:rsid w:val="007A09AC"/>
    <w:pPr>
      <w:tabs>
        <w:tab w:val="clear" w:pos="850"/>
        <w:tab w:val="clear" w:pos="1191"/>
        <w:tab w:val="clear" w:pos="1531"/>
        <w:tab w:val="center" w:pos="4680"/>
        <w:tab w:val="right" w:pos="9360"/>
      </w:tabs>
    </w:pPr>
  </w:style>
  <w:style w:type="character" w:customStyle="1" w:styleId="HeaderChar">
    <w:name w:val="Header Char"/>
    <w:basedOn w:val="DefaultParagraphFont"/>
    <w:link w:val="Header"/>
    <w:rsid w:val="007A09AC"/>
    <w:rPr>
      <w:rFonts w:ascii="Times New Roman" w:hAnsi="Times New Roman"/>
      <w:lang w:val="en-GB"/>
    </w:rPr>
  </w:style>
  <w:style w:type="paragraph" w:styleId="Footer">
    <w:name w:val="footer"/>
    <w:basedOn w:val="Normal"/>
    <w:link w:val="FooterChar"/>
    <w:uiPriority w:val="99"/>
    <w:unhideWhenUsed/>
    <w:rsid w:val="00653CBE"/>
    <w:pPr>
      <w:tabs>
        <w:tab w:val="clear" w:pos="850"/>
        <w:tab w:val="clear" w:pos="1191"/>
        <w:tab w:val="clear" w:pos="1531"/>
      </w:tabs>
      <w:jc w:val="center"/>
    </w:pPr>
    <w:rPr>
      <w:caps/>
      <w:sz w:val="16"/>
    </w:rPr>
  </w:style>
  <w:style w:type="character" w:customStyle="1" w:styleId="FooterChar">
    <w:name w:val="Footer Char"/>
    <w:basedOn w:val="DefaultParagraphFont"/>
    <w:link w:val="Footer"/>
    <w:uiPriority w:val="99"/>
    <w:rsid w:val="00653CBE"/>
    <w:rPr>
      <w:rFonts w:ascii="Times New Roman" w:hAnsi="Times New Roman"/>
      <w:caps/>
      <w:sz w:val="16"/>
      <w:lang w:val="en-GB"/>
    </w:rPr>
  </w:style>
  <w:style w:type="numbering" w:customStyle="1" w:styleId="NoList1">
    <w:name w:val="No List1"/>
    <w:next w:val="NoList"/>
    <w:uiPriority w:val="99"/>
    <w:semiHidden/>
    <w:unhideWhenUsed/>
    <w:rsid w:val="00156910"/>
  </w:style>
  <w:style w:type="paragraph" w:styleId="BodyText">
    <w:name w:val="Body Text"/>
    <w:basedOn w:val="Normal"/>
    <w:link w:val="BodyTextChar"/>
    <w:semiHidden/>
    <w:rsid w:val="00156910"/>
    <w:pPr>
      <w:tabs>
        <w:tab w:val="clear" w:pos="850"/>
        <w:tab w:val="clear" w:pos="1191"/>
        <w:tab w:val="clear" w:pos="1531"/>
      </w:tabs>
      <w:ind w:firstLine="442"/>
    </w:pPr>
    <w:rPr>
      <w:rFonts w:eastAsia="SimSun"/>
    </w:rPr>
  </w:style>
  <w:style w:type="character" w:customStyle="1" w:styleId="BodyTextChar">
    <w:name w:val="Body Text Char"/>
    <w:basedOn w:val="DefaultParagraphFont"/>
    <w:link w:val="BodyText"/>
    <w:semiHidden/>
    <w:rsid w:val="0074276B"/>
    <w:rPr>
      <w:rFonts w:eastAsia="SimSun"/>
    </w:rPr>
  </w:style>
  <w:style w:type="paragraph" w:customStyle="1" w:styleId="TableCell">
    <w:name w:val="Table Cell"/>
    <w:basedOn w:val="Normal"/>
    <w:uiPriority w:val="10"/>
    <w:qFormat/>
    <w:rsid w:val="00F26FCD"/>
    <w:pPr>
      <w:keepNext/>
      <w:keepLines/>
      <w:tabs>
        <w:tab w:val="clear" w:pos="850"/>
        <w:tab w:val="clear" w:pos="1191"/>
        <w:tab w:val="clear" w:pos="1531"/>
        <w:tab w:val="left" w:pos="340"/>
        <w:tab w:val="left" w:pos="680"/>
      </w:tabs>
      <w:spacing w:before="20" w:after="20"/>
      <w:jc w:val="right"/>
    </w:pPr>
    <w:rPr>
      <w:rFonts w:ascii="Arial Narrow" w:eastAsia="SimSun" w:hAnsi="Arial Narrow" w:cs="Arial"/>
      <w:sz w:val="17"/>
      <w:szCs w:val="18"/>
    </w:rPr>
  </w:style>
  <w:style w:type="paragraph" w:styleId="EndnoteText">
    <w:name w:val="endnote text"/>
    <w:basedOn w:val="FootnoteText"/>
    <w:link w:val="EndnoteTextChar"/>
    <w:semiHidden/>
    <w:rsid w:val="00027DF3"/>
  </w:style>
  <w:style w:type="character" w:customStyle="1" w:styleId="EndnoteTextChar">
    <w:name w:val="Endnote Text Char"/>
    <w:basedOn w:val="DefaultParagraphFont"/>
    <w:link w:val="EndnoteText"/>
    <w:semiHidden/>
    <w:rsid w:val="00027DF3"/>
    <w:rPr>
      <w:rFonts w:ascii="Times New Roman" w:eastAsia="SimSun" w:hAnsi="Times New Roman"/>
      <w:lang w:val="en-GB"/>
    </w:rPr>
  </w:style>
  <w:style w:type="paragraph" w:customStyle="1" w:styleId="CaptionSubtitle">
    <w:name w:val="Caption Subtitle"/>
    <w:basedOn w:val="Normal"/>
    <w:next w:val="Para0"/>
    <w:uiPriority w:val="7"/>
    <w:qFormat/>
    <w:rsid w:val="00F26FCD"/>
    <w:pPr>
      <w:keepNext/>
      <w:tabs>
        <w:tab w:val="clear" w:pos="850"/>
        <w:tab w:val="clear" w:pos="1191"/>
        <w:tab w:val="clear" w:pos="1531"/>
      </w:tabs>
      <w:spacing w:after="120"/>
      <w:ind w:left="680" w:right="680"/>
      <w:jc w:val="center"/>
    </w:pPr>
    <w:rPr>
      <w:rFonts w:eastAsia="SimSun" w:cs="Arial"/>
      <w:sz w:val="18"/>
    </w:rPr>
  </w:style>
  <w:style w:type="character" w:styleId="FootnoteReference">
    <w:name w:val="footnote reference"/>
    <w:basedOn w:val="DefaultParagraphFont"/>
    <w:semiHidden/>
    <w:rsid w:val="0010021A"/>
    <w:rPr>
      <w:rFonts w:ascii="Times New Roman" w:hAnsi="Times New Roman"/>
      <w:i w:val="0"/>
      <w:position w:val="0"/>
      <w:sz w:val="22"/>
      <w:vertAlign w:val="superscript"/>
    </w:rPr>
  </w:style>
  <w:style w:type="paragraph" w:styleId="FootnoteText">
    <w:name w:val="footnote text"/>
    <w:basedOn w:val="Normal"/>
    <w:link w:val="FootnoteTextChar"/>
    <w:semiHidden/>
    <w:rsid w:val="00027DF3"/>
    <w:pPr>
      <w:tabs>
        <w:tab w:val="clear" w:pos="850"/>
        <w:tab w:val="clear" w:pos="1191"/>
        <w:tab w:val="clear" w:pos="1531"/>
      </w:tabs>
      <w:spacing w:after="120"/>
      <w:ind w:left="680" w:right="680"/>
    </w:pPr>
    <w:rPr>
      <w:rFonts w:eastAsia="SimSun"/>
      <w:sz w:val="20"/>
    </w:rPr>
  </w:style>
  <w:style w:type="character" w:customStyle="1" w:styleId="FootnoteTextChar">
    <w:name w:val="Footnote Text Char"/>
    <w:basedOn w:val="DefaultParagraphFont"/>
    <w:link w:val="FootnoteText"/>
    <w:semiHidden/>
    <w:rsid w:val="00027DF3"/>
    <w:rPr>
      <w:rFonts w:ascii="Times New Roman" w:eastAsia="SimSun" w:hAnsi="Times New Roman"/>
      <w:lang w:val="en-GB"/>
    </w:rPr>
  </w:style>
  <w:style w:type="paragraph" w:styleId="Index1">
    <w:name w:val="index 1"/>
    <w:basedOn w:val="Normal"/>
    <w:next w:val="Normal"/>
    <w:semiHidden/>
    <w:rsid w:val="00156910"/>
    <w:pPr>
      <w:tabs>
        <w:tab w:val="clear" w:pos="850"/>
        <w:tab w:val="clear" w:pos="1191"/>
        <w:tab w:val="clear" w:pos="1531"/>
      </w:tabs>
      <w:ind w:left="220" w:hanging="220"/>
    </w:pPr>
    <w:rPr>
      <w:rFonts w:eastAsia="SimSun"/>
    </w:rPr>
  </w:style>
  <w:style w:type="paragraph" w:styleId="IndexHeading">
    <w:name w:val="index heading"/>
    <w:basedOn w:val="Normal"/>
    <w:next w:val="BodyText"/>
    <w:semiHidden/>
    <w:rsid w:val="00156910"/>
    <w:pPr>
      <w:keepNext/>
      <w:tabs>
        <w:tab w:val="clear" w:pos="850"/>
        <w:tab w:val="clear" w:pos="1191"/>
        <w:tab w:val="clear" w:pos="1531"/>
      </w:tabs>
      <w:spacing w:before="1200" w:after="720"/>
      <w:jc w:val="center"/>
    </w:pPr>
    <w:rPr>
      <w:rFonts w:eastAsia="SimSun"/>
      <w:b/>
      <w:bCs/>
      <w:caps/>
    </w:rPr>
  </w:style>
  <w:style w:type="paragraph" w:styleId="List">
    <w:name w:val="List"/>
    <w:basedOn w:val="Normal"/>
    <w:semiHidden/>
    <w:rsid w:val="00156910"/>
    <w:pPr>
      <w:tabs>
        <w:tab w:val="clear" w:pos="850"/>
        <w:tab w:val="clear" w:pos="1191"/>
        <w:tab w:val="clear" w:pos="1531"/>
      </w:tabs>
      <w:ind w:left="850" w:hanging="283"/>
    </w:pPr>
    <w:rPr>
      <w:rFonts w:eastAsia="SimSun"/>
    </w:rPr>
  </w:style>
  <w:style w:type="paragraph" w:styleId="List2">
    <w:name w:val="List 2"/>
    <w:basedOn w:val="Normal"/>
    <w:semiHidden/>
    <w:rsid w:val="00156910"/>
    <w:pPr>
      <w:tabs>
        <w:tab w:val="clear" w:pos="850"/>
        <w:tab w:val="clear" w:pos="1191"/>
        <w:tab w:val="clear" w:pos="1531"/>
      </w:tabs>
      <w:ind w:left="1134" w:hanging="283"/>
    </w:pPr>
    <w:rPr>
      <w:rFonts w:eastAsia="SimSun"/>
    </w:rPr>
  </w:style>
  <w:style w:type="paragraph" w:styleId="List3">
    <w:name w:val="List 3"/>
    <w:basedOn w:val="Normal"/>
    <w:semiHidden/>
    <w:rsid w:val="00156910"/>
    <w:pPr>
      <w:tabs>
        <w:tab w:val="clear" w:pos="850"/>
        <w:tab w:val="clear" w:pos="1191"/>
        <w:tab w:val="clear" w:pos="1531"/>
      </w:tabs>
      <w:ind w:left="1417" w:hanging="283"/>
    </w:pPr>
    <w:rPr>
      <w:rFonts w:eastAsia="SimSun"/>
    </w:rPr>
  </w:style>
  <w:style w:type="paragraph" w:styleId="List4">
    <w:name w:val="List 4"/>
    <w:basedOn w:val="Normal"/>
    <w:semiHidden/>
    <w:rsid w:val="00156910"/>
    <w:pPr>
      <w:tabs>
        <w:tab w:val="clear" w:pos="850"/>
        <w:tab w:val="clear" w:pos="1191"/>
        <w:tab w:val="clear" w:pos="1531"/>
      </w:tabs>
      <w:jc w:val="left"/>
    </w:pPr>
    <w:rPr>
      <w:rFonts w:eastAsia="SimSun"/>
    </w:rPr>
  </w:style>
  <w:style w:type="paragraph" w:styleId="List5">
    <w:name w:val="List 5"/>
    <w:basedOn w:val="Normal"/>
    <w:semiHidden/>
    <w:rsid w:val="00156910"/>
    <w:pPr>
      <w:tabs>
        <w:tab w:val="clear" w:pos="850"/>
        <w:tab w:val="clear" w:pos="1191"/>
        <w:tab w:val="clear" w:pos="1531"/>
      </w:tabs>
      <w:ind w:left="1984" w:hanging="283"/>
    </w:pPr>
    <w:rPr>
      <w:rFonts w:eastAsia="SimSun"/>
    </w:rPr>
  </w:style>
  <w:style w:type="paragraph" w:styleId="ListBullet">
    <w:name w:val="List Bullet"/>
    <w:basedOn w:val="Normal"/>
    <w:semiHidden/>
    <w:rsid w:val="00156910"/>
    <w:pPr>
      <w:numPr>
        <w:numId w:val="5"/>
      </w:numPr>
      <w:tabs>
        <w:tab w:val="clear" w:pos="850"/>
        <w:tab w:val="clear" w:pos="1191"/>
        <w:tab w:val="clear" w:pos="1531"/>
        <w:tab w:val="left" w:pos="567"/>
      </w:tabs>
      <w:ind w:left="567" w:hanging="227"/>
    </w:pPr>
    <w:rPr>
      <w:rFonts w:eastAsia="SimSun"/>
    </w:rPr>
  </w:style>
  <w:style w:type="paragraph" w:styleId="ListBullet2">
    <w:name w:val="List Bullet 2"/>
    <w:basedOn w:val="Normal"/>
    <w:semiHidden/>
    <w:rsid w:val="00156910"/>
    <w:pPr>
      <w:numPr>
        <w:numId w:val="6"/>
      </w:numPr>
      <w:tabs>
        <w:tab w:val="clear" w:pos="850"/>
        <w:tab w:val="clear" w:pos="1531"/>
      </w:tabs>
    </w:pPr>
    <w:rPr>
      <w:rFonts w:eastAsia="SimSun"/>
    </w:rPr>
  </w:style>
  <w:style w:type="paragraph" w:styleId="ListBullet3">
    <w:name w:val="List Bullet 3"/>
    <w:basedOn w:val="Normal"/>
    <w:semiHidden/>
    <w:rsid w:val="00156910"/>
    <w:pPr>
      <w:numPr>
        <w:numId w:val="7"/>
      </w:numPr>
      <w:tabs>
        <w:tab w:val="clear" w:pos="850"/>
        <w:tab w:val="clear" w:pos="1191"/>
        <w:tab w:val="clear" w:pos="1531"/>
      </w:tabs>
    </w:pPr>
    <w:rPr>
      <w:rFonts w:eastAsia="SimSun"/>
    </w:rPr>
  </w:style>
  <w:style w:type="paragraph" w:styleId="ListBullet4">
    <w:name w:val="List Bullet 4"/>
    <w:basedOn w:val="Normal"/>
    <w:semiHidden/>
    <w:rsid w:val="00156910"/>
    <w:pPr>
      <w:numPr>
        <w:numId w:val="8"/>
      </w:numPr>
      <w:tabs>
        <w:tab w:val="clear" w:pos="850"/>
        <w:tab w:val="clear" w:pos="1191"/>
        <w:tab w:val="clear" w:pos="1531"/>
      </w:tabs>
    </w:pPr>
    <w:rPr>
      <w:rFonts w:eastAsia="SimSun"/>
    </w:rPr>
  </w:style>
  <w:style w:type="paragraph" w:styleId="ListBullet5">
    <w:name w:val="List Bullet 5"/>
    <w:basedOn w:val="Normal"/>
    <w:semiHidden/>
    <w:rsid w:val="00156910"/>
    <w:pPr>
      <w:numPr>
        <w:numId w:val="9"/>
      </w:numPr>
      <w:tabs>
        <w:tab w:val="clear" w:pos="850"/>
        <w:tab w:val="clear" w:pos="1191"/>
        <w:tab w:val="clear" w:pos="1531"/>
      </w:tabs>
    </w:pPr>
    <w:rPr>
      <w:rFonts w:eastAsia="SimSun"/>
    </w:rPr>
  </w:style>
  <w:style w:type="paragraph" w:styleId="ListContinue">
    <w:name w:val="List Continue"/>
    <w:basedOn w:val="Normal"/>
    <w:semiHidden/>
    <w:rsid w:val="00156910"/>
    <w:pPr>
      <w:tabs>
        <w:tab w:val="clear" w:pos="850"/>
        <w:tab w:val="clear" w:pos="1191"/>
        <w:tab w:val="clear" w:pos="1531"/>
      </w:tabs>
      <w:ind w:left="850"/>
    </w:pPr>
    <w:rPr>
      <w:rFonts w:eastAsia="SimSun"/>
    </w:rPr>
  </w:style>
  <w:style w:type="paragraph" w:styleId="ListContinue2">
    <w:name w:val="List Continue 2"/>
    <w:basedOn w:val="Normal"/>
    <w:semiHidden/>
    <w:rsid w:val="00156910"/>
    <w:pPr>
      <w:tabs>
        <w:tab w:val="clear" w:pos="850"/>
        <w:tab w:val="clear" w:pos="1191"/>
        <w:tab w:val="clear" w:pos="1531"/>
      </w:tabs>
      <w:ind w:left="1191"/>
    </w:pPr>
    <w:rPr>
      <w:rFonts w:eastAsia="SimSun"/>
    </w:rPr>
  </w:style>
  <w:style w:type="paragraph" w:styleId="ListContinue3">
    <w:name w:val="List Continue 3"/>
    <w:basedOn w:val="Normal"/>
    <w:semiHidden/>
    <w:rsid w:val="00156910"/>
    <w:pPr>
      <w:tabs>
        <w:tab w:val="clear" w:pos="850"/>
        <w:tab w:val="clear" w:pos="1191"/>
        <w:tab w:val="clear" w:pos="1531"/>
      </w:tabs>
      <w:ind w:left="1474"/>
    </w:pPr>
    <w:rPr>
      <w:rFonts w:eastAsia="SimSun"/>
    </w:rPr>
  </w:style>
  <w:style w:type="paragraph" w:styleId="ListContinue4">
    <w:name w:val="List Continue 4"/>
    <w:basedOn w:val="Normal"/>
    <w:semiHidden/>
    <w:rsid w:val="00156910"/>
    <w:pPr>
      <w:tabs>
        <w:tab w:val="clear" w:pos="850"/>
        <w:tab w:val="clear" w:pos="1191"/>
        <w:tab w:val="clear" w:pos="1531"/>
      </w:tabs>
      <w:ind w:left="1757"/>
    </w:pPr>
    <w:rPr>
      <w:rFonts w:eastAsia="SimSun"/>
    </w:rPr>
  </w:style>
  <w:style w:type="paragraph" w:styleId="ListContinue5">
    <w:name w:val="List Continue 5"/>
    <w:basedOn w:val="Normal"/>
    <w:semiHidden/>
    <w:rsid w:val="00156910"/>
    <w:pPr>
      <w:tabs>
        <w:tab w:val="clear" w:pos="850"/>
        <w:tab w:val="clear" w:pos="1191"/>
        <w:tab w:val="clear" w:pos="1531"/>
      </w:tabs>
      <w:ind w:left="2041"/>
    </w:pPr>
    <w:rPr>
      <w:rFonts w:eastAsia="SimSun"/>
    </w:rPr>
  </w:style>
  <w:style w:type="paragraph" w:styleId="ListNumber">
    <w:name w:val="List Number"/>
    <w:basedOn w:val="Normal"/>
    <w:semiHidden/>
    <w:rsid w:val="00156910"/>
    <w:pPr>
      <w:numPr>
        <w:numId w:val="10"/>
      </w:numPr>
      <w:tabs>
        <w:tab w:val="clear" w:pos="1191"/>
        <w:tab w:val="clear" w:pos="1531"/>
        <w:tab w:val="left" w:pos="1134"/>
      </w:tabs>
    </w:pPr>
    <w:rPr>
      <w:rFonts w:eastAsia="SimSun"/>
    </w:rPr>
  </w:style>
  <w:style w:type="paragraph" w:styleId="ListNumber2">
    <w:name w:val="List Number 2"/>
    <w:basedOn w:val="Normal"/>
    <w:semiHidden/>
    <w:rsid w:val="00156910"/>
    <w:pPr>
      <w:numPr>
        <w:ilvl w:val="1"/>
        <w:numId w:val="10"/>
      </w:numPr>
      <w:tabs>
        <w:tab w:val="clear" w:pos="850"/>
        <w:tab w:val="clear" w:pos="1531"/>
        <w:tab w:val="left" w:pos="1417"/>
      </w:tabs>
    </w:pPr>
    <w:rPr>
      <w:rFonts w:eastAsia="SimSun"/>
    </w:rPr>
  </w:style>
  <w:style w:type="paragraph" w:styleId="ListNumber3">
    <w:name w:val="List Number 3"/>
    <w:basedOn w:val="Normal"/>
    <w:semiHidden/>
    <w:rsid w:val="00156910"/>
    <w:pPr>
      <w:numPr>
        <w:ilvl w:val="2"/>
        <w:numId w:val="10"/>
      </w:numPr>
      <w:tabs>
        <w:tab w:val="clear" w:pos="850"/>
        <w:tab w:val="clear" w:pos="1191"/>
        <w:tab w:val="clear" w:pos="1531"/>
        <w:tab w:val="left" w:pos="1701"/>
      </w:tabs>
    </w:pPr>
    <w:rPr>
      <w:rFonts w:eastAsia="SimSun"/>
    </w:rPr>
  </w:style>
  <w:style w:type="paragraph" w:styleId="ListNumber4">
    <w:name w:val="List Number 4"/>
    <w:basedOn w:val="Normal"/>
    <w:semiHidden/>
    <w:rsid w:val="00156910"/>
    <w:pPr>
      <w:numPr>
        <w:ilvl w:val="3"/>
        <w:numId w:val="10"/>
      </w:numPr>
      <w:tabs>
        <w:tab w:val="clear" w:pos="850"/>
        <w:tab w:val="clear" w:pos="1191"/>
        <w:tab w:val="clear" w:pos="1531"/>
        <w:tab w:val="left" w:pos="1984"/>
      </w:tabs>
    </w:pPr>
    <w:rPr>
      <w:rFonts w:eastAsia="SimSun"/>
    </w:rPr>
  </w:style>
  <w:style w:type="paragraph" w:styleId="ListNumber5">
    <w:name w:val="List Number 5"/>
    <w:basedOn w:val="Normal"/>
    <w:semiHidden/>
    <w:rsid w:val="00156910"/>
    <w:pPr>
      <w:numPr>
        <w:ilvl w:val="4"/>
        <w:numId w:val="10"/>
      </w:numPr>
      <w:tabs>
        <w:tab w:val="clear" w:pos="850"/>
        <w:tab w:val="clear" w:pos="1191"/>
        <w:tab w:val="clear" w:pos="1531"/>
        <w:tab w:val="clear" w:pos="2041"/>
        <w:tab w:val="num" w:pos="360"/>
        <w:tab w:val="left" w:pos="2268"/>
      </w:tabs>
      <w:ind w:left="0" w:firstLine="0"/>
    </w:pPr>
    <w:rPr>
      <w:rFonts w:eastAsia="SimSun"/>
    </w:rPr>
  </w:style>
  <w:style w:type="paragraph" w:customStyle="1" w:styleId="Sourcenotes">
    <w:name w:val="Source &amp; notes"/>
    <w:basedOn w:val="Normal"/>
    <w:uiPriority w:val="9"/>
    <w:qFormat/>
    <w:rsid w:val="00F26FCD"/>
    <w:pPr>
      <w:keepLines/>
      <w:tabs>
        <w:tab w:val="clear" w:pos="850"/>
        <w:tab w:val="clear" w:pos="1191"/>
        <w:tab w:val="clear" w:pos="1531"/>
      </w:tabs>
      <w:spacing w:before="120" w:after="240"/>
      <w:ind w:left="680" w:right="680"/>
      <w:contextualSpacing/>
    </w:pPr>
    <w:rPr>
      <w:rFonts w:eastAsia="SimSun" w:cs="Arial"/>
      <w:sz w:val="18"/>
      <w:szCs w:val="18"/>
    </w:rPr>
  </w:style>
  <w:style w:type="paragraph" w:styleId="BlockText">
    <w:name w:val="Block Text"/>
    <w:basedOn w:val="Normal"/>
    <w:semiHidden/>
    <w:rsid w:val="00156910"/>
    <w:pPr>
      <w:tabs>
        <w:tab w:val="clear" w:pos="850"/>
        <w:tab w:val="clear" w:pos="1191"/>
        <w:tab w:val="clear" w:pos="1531"/>
      </w:tabs>
      <w:spacing w:after="120"/>
      <w:ind w:left="1440" w:right="1440"/>
    </w:pPr>
    <w:rPr>
      <w:rFonts w:eastAsia="SimSun"/>
    </w:rPr>
  </w:style>
  <w:style w:type="numbering" w:customStyle="1" w:styleId="NumberedNote">
    <w:name w:val="Numbered Note"/>
    <w:basedOn w:val="NoList"/>
    <w:rsid w:val="00156910"/>
    <w:pPr>
      <w:numPr>
        <w:numId w:val="1"/>
      </w:numPr>
    </w:pPr>
  </w:style>
  <w:style w:type="numbering" w:customStyle="1" w:styleId="BulletedNote">
    <w:name w:val="Bulleted Note"/>
    <w:basedOn w:val="NoList"/>
    <w:rsid w:val="00156910"/>
    <w:pPr>
      <w:numPr>
        <w:numId w:val="2"/>
      </w:numPr>
    </w:pPr>
  </w:style>
  <w:style w:type="numbering" w:customStyle="1" w:styleId="NumericNote">
    <w:name w:val="Numeric Note"/>
    <w:basedOn w:val="NoList"/>
    <w:rsid w:val="00156910"/>
    <w:pPr>
      <w:numPr>
        <w:numId w:val="3"/>
      </w:numPr>
    </w:pPr>
  </w:style>
  <w:style w:type="numbering" w:customStyle="1" w:styleId="AlphaNote">
    <w:name w:val="Alpha Note"/>
    <w:basedOn w:val="NoList"/>
    <w:rsid w:val="00156910"/>
    <w:pPr>
      <w:numPr>
        <w:numId w:val="4"/>
      </w:numPr>
    </w:pPr>
  </w:style>
  <w:style w:type="paragraph" w:styleId="EnvelopeAddress">
    <w:name w:val="envelope address"/>
    <w:basedOn w:val="Normal"/>
    <w:semiHidden/>
    <w:rsid w:val="00156910"/>
    <w:pPr>
      <w:framePr w:w="7938" w:h="1985" w:hRule="exact" w:hSpace="141" w:wrap="auto" w:hAnchor="page" w:xAlign="center" w:yAlign="bottom"/>
      <w:tabs>
        <w:tab w:val="clear" w:pos="850"/>
        <w:tab w:val="clear" w:pos="1191"/>
        <w:tab w:val="clear" w:pos="1531"/>
      </w:tabs>
      <w:ind w:left="2835"/>
    </w:pPr>
    <w:rPr>
      <w:rFonts w:ascii="Arial" w:eastAsia="SimSun" w:hAnsi="Arial" w:cs="Arial"/>
      <w:sz w:val="24"/>
      <w:szCs w:val="24"/>
    </w:rPr>
  </w:style>
  <w:style w:type="paragraph" w:styleId="EnvelopeReturn">
    <w:name w:val="envelope return"/>
    <w:basedOn w:val="Normal"/>
    <w:semiHidden/>
    <w:rsid w:val="00156910"/>
    <w:pPr>
      <w:tabs>
        <w:tab w:val="clear" w:pos="850"/>
        <w:tab w:val="clear" w:pos="1191"/>
        <w:tab w:val="clear" w:pos="1531"/>
      </w:tabs>
    </w:pPr>
    <w:rPr>
      <w:rFonts w:ascii="Arial" w:eastAsia="SimSun" w:hAnsi="Arial" w:cs="Arial"/>
    </w:rPr>
  </w:style>
  <w:style w:type="paragraph" w:styleId="HTMLAddress">
    <w:name w:val="HTML Address"/>
    <w:basedOn w:val="Normal"/>
    <w:link w:val="HTMLAddressChar"/>
    <w:semiHidden/>
    <w:rsid w:val="00156910"/>
    <w:pPr>
      <w:tabs>
        <w:tab w:val="clear" w:pos="850"/>
        <w:tab w:val="clear" w:pos="1191"/>
        <w:tab w:val="clear" w:pos="1531"/>
      </w:tabs>
    </w:pPr>
    <w:rPr>
      <w:rFonts w:eastAsia="SimSun"/>
      <w:i/>
      <w:iCs/>
    </w:rPr>
  </w:style>
  <w:style w:type="character" w:customStyle="1" w:styleId="HTMLAddressChar">
    <w:name w:val="HTML Address Char"/>
    <w:basedOn w:val="DefaultParagraphFont"/>
    <w:link w:val="HTMLAddress"/>
    <w:semiHidden/>
    <w:rsid w:val="0074276B"/>
    <w:rPr>
      <w:rFonts w:eastAsia="SimSun"/>
      <w:i/>
      <w:iCs/>
    </w:rPr>
  </w:style>
  <w:style w:type="paragraph" w:styleId="CommentText">
    <w:name w:val="annotation text"/>
    <w:basedOn w:val="Normal"/>
    <w:link w:val="CommentTextChar"/>
    <w:uiPriority w:val="99"/>
    <w:semiHidden/>
    <w:rsid w:val="00156910"/>
    <w:pPr>
      <w:tabs>
        <w:tab w:val="clear" w:pos="850"/>
        <w:tab w:val="clear" w:pos="1191"/>
        <w:tab w:val="clear" w:pos="1531"/>
      </w:tabs>
    </w:pPr>
    <w:rPr>
      <w:rFonts w:eastAsia="SimSun"/>
    </w:rPr>
  </w:style>
  <w:style w:type="character" w:customStyle="1" w:styleId="CommentTextChar">
    <w:name w:val="Comment Text Char"/>
    <w:basedOn w:val="DefaultParagraphFont"/>
    <w:link w:val="CommentText"/>
    <w:uiPriority w:val="99"/>
    <w:semiHidden/>
    <w:rsid w:val="00156910"/>
    <w:rPr>
      <w:rFonts w:ascii="Georgia" w:eastAsia="SimSun" w:hAnsi="Georgia"/>
    </w:rPr>
  </w:style>
  <w:style w:type="paragraph" w:styleId="BodyText2">
    <w:name w:val="Body Text 2"/>
    <w:basedOn w:val="Normal"/>
    <w:link w:val="BodyText2Char"/>
    <w:semiHidden/>
    <w:rsid w:val="00156910"/>
    <w:pPr>
      <w:tabs>
        <w:tab w:val="clear" w:pos="850"/>
        <w:tab w:val="clear" w:pos="1191"/>
        <w:tab w:val="clear" w:pos="1531"/>
      </w:tabs>
      <w:spacing w:after="120" w:line="480" w:lineRule="auto"/>
    </w:pPr>
    <w:rPr>
      <w:rFonts w:eastAsia="SimSun"/>
    </w:rPr>
  </w:style>
  <w:style w:type="character" w:customStyle="1" w:styleId="BodyText2Char">
    <w:name w:val="Body Text 2 Char"/>
    <w:basedOn w:val="DefaultParagraphFont"/>
    <w:link w:val="BodyText2"/>
    <w:semiHidden/>
    <w:rsid w:val="0074276B"/>
    <w:rPr>
      <w:rFonts w:eastAsia="SimSun"/>
    </w:rPr>
  </w:style>
  <w:style w:type="paragraph" w:styleId="BodyText3">
    <w:name w:val="Body Text 3"/>
    <w:basedOn w:val="Normal"/>
    <w:link w:val="BodyText3Char"/>
    <w:semiHidden/>
    <w:rsid w:val="00156910"/>
    <w:pPr>
      <w:tabs>
        <w:tab w:val="clear" w:pos="850"/>
        <w:tab w:val="clear" w:pos="1191"/>
        <w:tab w:val="clear" w:pos="1531"/>
      </w:tabs>
      <w:spacing w:after="120"/>
    </w:pPr>
    <w:rPr>
      <w:rFonts w:eastAsia="SimSun"/>
      <w:sz w:val="16"/>
      <w:szCs w:val="16"/>
    </w:rPr>
  </w:style>
  <w:style w:type="character" w:customStyle="1" w:styleId="BodyText3Char">
    <w:name w:val="Body Text 3 Char"/>
    <w:basedOn w:val="DefaultParagraphFont"/>
    <w:link w:val="BodyText3"/>
    <w:semiHidden/>
    <w:rsid w:val="0074276B"/>
    <w:rPr>
      <w:rFonts w:eastAsia="SimSun"/>
      <w:sz w:val="16"/>
      <w:szCs w:val="16"/>
    </w:rPr>
  </w:style>
  <w:style w:type="paragraph" w:styleId="Date">
    <w:name w:val="Date"/>
    <w:basedOn w:val="Normal"/>
    <w:next w:val="Normal"/>
    <w:link w:val="DateChar"/>
    <w:unhideWhenUsed/>
    <w:rsid w:val="00156910"/>
    <w:pPr>
      <w:tabs>
        <w:tab w:val="clear" w:pos="850"/>
        <w:tab w:val="clear" w:pos="1191"/>
        <w:tab w:val="clear" w:pos="1531"/>
      </w:tabs>
    </w:pPr>
    <w:rPr>
      <w:rFonts w:eastAsia="SimSun"/>
    </w:rPr>
  </w:style>
  <w:style w:type="character" w:customStyle="1" w:styleId="DateChar">
    <w:name w:val="Date Char"/>
    <w:basedOn w:val="DefaultParagraphFont"/>
    <w:link w:val="Date"/>
    <w:rsid w:val="0074276B"/>
    <w:rPr>
      <w:rFonts w:eastAsia="SimSun"/>
    </w:rPr>
  </w:style>
  <w:style w:type="paragraph" w:styleId="MessageHeader">
    <w:name w:val="Message Header"/>
    <w:basedOn w:val="Normal"/>
    <w:link w:val="MessageHeaderChar"/>
    <w:semiHidden/>
    <w:rsid w:val="00156910"/>
    <w:pPr>
      <w:pBdr>
        <w:top w:val="single" w:sz="6" w:space="1" w:color="auto"/>
        <w:left w:val="single" w:sz="6" w:space="1" w:color="auto"/>
        <w:bottom w:val="single" w:sz="6" w:space="1" w:color="auto"/>
        <w:right w:val="single" w:sz="6" w:space="1" w:color="auto"/>
      </w:pBdr>
      <w:shd w:val="pct20" w:color="auto" w:fill="auto"/>
      <w:tabs>
        <w:tab w:val="clear" w:pos="850"/>
        <w:tab w:val="clear" w:pos="1191"/>
        <w:tab w:val="clear" w:pos="1531"/>
      </w:tabs>
      <w:ind w:left="1134" w:hanging="1134"/>
    </w:pPr>
    <w:rPr>
      <w:rFonts w:ascii="Arial" w:eastAsia="SimSun" w:hAnsi="Arial" w:cs="Arial"/>
      <w:sz w:val="24"/>
      <w:szCs w:val="24"/>
    </w:rPr>
  </w:style>
  <w:style w:type="character" w:customStyle="1" w:styleId="MessageHeaderChar">
    <w:name w:val="Message Header Char"/>
    <w:basedOn w:val="DefaultParagraphFont"/>
    <w:link w:val="MessageHeader"/>
    <w:semiHidden/>
    <w:rsid w:val="0074276B"/>
    <w:rPr>
      <w:rFonts w:ascii="Arial" w:eastAsia="SimSun" w:hAnsi="Arial" w:cs="Arial"/>
      <w:sz w:val="24"/>
      <w:szCs w:val="24"/>
      <w:shd w:val="pct20" w:color="auto" w:fill="auto"/>
    </w:rPr>
  </w:style>
  <w:style w:type="paragraph" w:styleId="DocumentMap">
    <w:name w:val="Document Map"/>
    <w:basedOn w:val="Normal"/>
    <w:link w:val="DocumentMapChar"/>
    <w:semiHidden/>
    <w:rsid w:val="00156910"/>
    <w:pPr>
      <w:shd w:val="clear" w:color="auto" w:fill="000080"/>
      <w:tabs>
        <w:tab w:val="clear" w:pos="850"/>
        <w:tab w:val="clear" w:pos="1191"/>
        <w:tab w:val="clear" w:pos="1531"/>
      </w:tabs>
    </w:pPr>
    <w:rPr>
      <w:rFonts w:eastAsia="SimSun" w:cs="Tahoma"/>
    </w:rPr>
  </w:style>
  <w:style w:type="character" w:customStyle="1" w:styleId="DocumentMapChar">
    <w:name w:val="Document Map Char"/>
    <w:basedOn w:val="DefaultParagraphFont"/>
    <w:link w:val="DocumentMap"/>
    <w:semiHidden/>
    <w:rsid w:val="00156910"/>
    <w:rPr>
      <w:rFonts w:ascii="Georgia" w:eastAsia="SimSun" w:hAnsi="Georgia" w:cs="Tahoma"/>
      <w:shd w:val="clear" w:color="auto" w:fill="000080"/>
    </w:rPr>
  </w:style>
  <w:style w:type="paragraph" w:styleId="Closing">
    <w:name w:val="Closing"/>
    <w:basedOn w:val="Normal"/>
    <w:link w:val="ClosingChar"/>
    <w:semiHidden/>
    <w:rsid w:val="00156910"/>
    <w:pPr>
      <w:tabs>
        <w:tab w:val="clear" w:pos="850"/>
        <w:tab w:val="clear" w:pos="1191"/>
        <w:tab w:val="clear" w:pos="1531"/>
      </w:tabs>
      <w:ind w:left="4252"/>
    </w:pPr>
    <w:rPr>
      <w:rFonts w:eastAsia="SimSun"/>
    </w:rPr>
  </w:style>
  <w:style w:type="character" w:customStyle="1" w:styleId="ClosingChar">
    <w:name w:val="Closing Char"/>
    <w:basedOn w:val="DefaultParagraphFont"/>
    <w:link w:val="Closing"/>
    <w:semiHidden/>
    <w:rsid w:val="0074276B"/>
    <w:rPr>
      <w:rFonts w:eastAsia="SimSun"/>
    </w:rPr>
  </w:style>
  <w:style w:type="paragraph" w:styleId="Index2">
    <w:name w:val="index 2"/>
    <w:basedOn w:val="Normal"/>
    <w:next w:val="Normal"/>
    <w:semiHidden/>
    <w:rsid w:val="00156910"/>
    <w:pPr>
      <w:tabs>
        <w:tab w:val="clear" w:pos="850"/>
        <w:tab w:val="clear" w:pos="1191"/>
        <w:tab w:val="clear" w:pos="1531"/>
      </w:tabs>
      <w:ind w:left="440" w:hanging="220"/>
    </w:pPr>
    <w:rPr>
      <w:rFonts w:eastAsia="SimSun"/>
    </w:rPr>
  </w:style>
  <w:style w:type="paragraph" w:styleId="Index3">
    <w:name w:val="index 3"/>
    <w:basedOn w:val="Normal"/>
    <w:next w:val="Normal"/>
    <w:semiHidden/>
    <w:rsid w:val="00156910"/>
    <w:pPr>
      <w:tabs>
        <w:tab w:val="clear" w:pos="850"/>
        <w:tab w:val="clear" w:pos="1191"/>
        <w:tab w:val="clear" w:pos="1531"/>
      </w:tabs>
      <w:ind w:left="660" w:hanging="220"/>
    </w:pPr>
    <w:rPr>
      <w:rFonts w:eastAsia="SimSun"/>
    </w:rPr>
  </w:style>
  <w:style w:type="paragraph" w:styleId="Index4">
    <w:name w:val="index 4"/>
    <w:basedOn w:val="Normal"/>
    <w:next w:val="Normal"/>
    <w:semiHidden/>
    <w:rsid w:val="00156910"/>
    <w:pPr>
      <w:tabs>
        <w:tab w:val="clear" w:pos="850"/>
        <w:tab w:val="clear" w:pos="1191"/>
        <w:tab w:val="clear" w:pos="1531"/>
      </w:tabs>
      <w:ind w:left="880" w:hanging="220"/>
    </w:pPr>
    <w:rPr>
      <w:rFonts w:eastAsia="SimSun"/>
    </w:rPr>
  </w:style>
  <w:style w:type="paragraph" w:styleId="Index5">
    <w:name w:val="index 5"/>
    <w:basedOn w:val="Normal"/>
    <w:next w:val="Normal"/>
    <w:semiHidden/>
    <w:rsid w:val="00156910"/>
    <w:pPr>
      <w:tabs>
        <w:tab w:val="clear" w:pos="850"/>
        <w:tab w:val="clear" w:pos="1191"/>
        <w:tab w:val="clear" w:pos="1531"/>
      </w:tabs>
      <w:ind w:left="1100" w:hanging="220"/>
    </w:pPr>
    <w:rPr>
      <w:rFonts w:eastAsia="SimSun"/>
    </w:rPr>
  </w:style>
  <w:style w:type="paragraph" w:styleId="Index6">
    <w:name w:val="index 6"/>
    <w:basedOn w:val="Normal"/>
    <w:next w:val="Normal"/>
    <w:semiHidden/>
    <w:rsid w:val="00156910"/>
    <w:pPr>
      <w:tabs>
        <w:tab w:val="clear" w:pos="850"/>
        <w:tab w:val="clear" w:pos="1191"/>
        <w:tab w:val="clear" w:pos="1531"/>
      </w:tabs>
      <w:ind w:left="1320" w:hanging="220"/>
    </w:pPr>
    <w:rPr>
      <w:rFonts w:eastAsia="SimSun"/>
    </w:rPr>
  </w:style>
  <w:style w:type="paragraph" w:styleId="Index7">
    <w:name w:val="index 7"/>
    <w:basedOn w:val="Normal"/>
    <w:next w:val="Normal"/>
    <w:semiHidden/>
    <w:rsid w:val="00156910"/>
    <w:pPr>
      <w:tabs>
        <w:tab w:val="clear" w:pos="850"/>
        <w:tab w:val="clear" w:pos="1191"/>
        <w:tab w:val="clear" w:pos="1531"/>
      </w:tabs>
      <w:ind w:left="1540" w:hanging="220"/>
    </w:pPr>
    <w:rPr>
      <w:rFonts w:eastAsia="SimSun"/>
    </w:rPr>
  </w:style>
  <w:style w:type="paragraph" w:styleId="Index8">
    <w:name w:val="index 8"/>
    <w:basedOn w:val="Normal"/>
    <w:next w:val="Normal"/>
    <w:semiHidden/>
    <w:rsid w:val="00156910"/>
    <w:pPr>
      <w:tabs>
        <w:tab w:val="clear" w:pos="850"/>
        <w:tab w:val="clear" w:pos="1191"/>
        <w:tab w:val="clear" w:pos="1531"/>
      </w:tabs>
      <w:ind w:left="1760" w:hanging="220"/>
    </w:pPr>
    <w:rPr>
      <w:rFonts w:eastAsia="SimSun"/>
    </w:rPr>
  </w:style>
  <w:style w:type="paragraph" w:styleId="Index9">
    <w:name w:val="index 9"/>
    <w:basedOn w:val="Normal"/>
    <w:next w:val="Normal"/>
    <w:semiHidden/>
    <w:rsid w:val="00156910"/>
    <w:pPr>
      <w:tabs>
        <w:tab w:val="clear" w:pos="850"/>
        <w:tab w:val="clear" w:pos="1191"/>
        <w:tab w:val="clear" w:pos="1531"/>
      </w:tabs>
      <w:ind w:left="1980" w:hanging="220"/>
    </w:pPr>
    <w:rPr>
      <w:rFonts w:eastAsia="SimSun"/>
    </w:rPr>
  </w:style>
  <w:style w:type="paragraph" w:styleId="NormalWeb">
    <w:name w:val="Normal (Web)"/>
    <w:basedOn w:val="Normal"/>
    <w:uiPriority w:val="99"/>
    <w:rsid w:val="00156910"/>
    <w:pPr>
      <w:tabs>
        <w:tab w:val="clear" w:pos="850"/>
        <w:tab w:val="clear" w:pos="1191"/>
        <w:tab w:val="clear" w:pos="1531"/>
      </w:tabs>
    </w:pPr>
    <w:rPr>
      <w:rFonts w:eastAsia="SimSun"/>
      <w:sz w:val="24"/>
      <w:szCs w:val="24"/>
    </w:rPr>
  </w:style>
  <w:style w:type="paragraph" w:styleId="CommentSubject">
    <w:name w:val="annotation subject"/>
    <w:basedOn w:val="CommentText"/>
    <w:next w:val="CommentText"/>
    <w:link w:val="CommentSubjectChar"/>
    <w:semiHidden/>
    <w:rsid w:val="00156910"/>
    <w:rPr>
      <w:b/>
      <w:bCs/>
    </w:rPr>
  </w:style>
  <w:style w:type="character" w:customStyle="1" w:styleId="CommentSubjectChar">
    <w:name w:val="Comment Subject Char"/>
    <w:basedOn w:val="CommentTextChar"/>
    <w:link w:val="CommentSubject"/>
    <w:semiHidden/>
    <w:rsid w:val="00156910"/>
    <w:rPr>
      <w:rFonts w:ascii="Georgia" w:eastAsia="SimSun" w:hAnsi="Georgia"/>
      <w:b/>
      <w:bCs/>
    </w:rPr>
  </w:style>
  <w:style w:type="paragraph" w:styleId="HTMLPreformatted">
    <w:name w:val="HTML Preformatted"/>
    <w:basedOn w:val="Normal"/>
    <w:link w:val="HTMLPreformattedChar"/>
    <w:semiHidden/>
    <w:rsid w:val="00156910"/>
    <w:pPr>
      <w:tabs>
        <w:tab w:val="clear" w:pos="850"/>
        <w:tab w:val="clear" w:pos="1191"/>
        <w:tab w:val="clear" w:pos="1531"/>
      </w:tabs>
    </w:pPr>
    <w:rPr>
      <w:rFonts w:ascii="Courier New" w:eastAsia="SimSun" w:hAnsi="Courier New" w:cs="Courier New"/>
    </w:rPr>
  </w:style>
  <w:style w:type="character" w:customStyle="1" w:styleId="HTMLPreformattedChar">
    <w:name w:val="HTML Preformatted Char"/>
    <w:basedOn w:val="DefaultParagraphFont"/>
    <w:link w:val="HTMLPreformatted"/>
    <w:semiHidden/>
    <w:rsid w:val="0074276B"/>
    <w:rPr>
      <w:rFonts w:ascii="Courier New" w:eastAsia="SimSun" w:hAnsi="Courier New" w:cs="Courier New"/>
    </w:rPr>
  </w:style>
  <w:style w:type="paragraph" w:styleId="BodyTextFirstIndent">
    <w:name w:val="Body Text First Indent"/>
    <w:basedOn w:val="BodyText"/>
    <w:link w:val="BodyTextFirstIndentChar"/>
    <w:semiHidden/>
    <w:rsid w:val="00156910"/>
    <w:pPr>
      <w:spacing w:after="120"/>
      <w:ind w:firstLine="210"/>
    </w:pPr>
  </w:style>
  <w:style w:type="character" w:customStyle="1" w:styleId="BodyTextFirstIndentChar">
    <w:name w:val="Body Text First Indent Char"/>
    <w:basedOn w:val="BodyTextChar"/>
    <w:link w:val="BodyTextFirstIndent"/>
    <w:semiHidden/>
    <w:rsid w:val="0074276B"/>
    <w:rPr>
      <w:rFonts w:eastAsia="SimSun"/>
    </w:rPr>
  </w:style>
  <w:style w:type="paragraph" w:styleId="BodyTextIndent">
    <w:name w:val="Body Text Indent"/>
    <w:basedOn w:val="Normal"/>
    <w:link w:val="BodyTextIndentChar"/>
    <w:semiHidden/>
    <w:rsid w:val="00156910"/>
    <w:pPr>
      <w:tabs>
        <w:tab w:val="clear" w:pos="850"/>
        <w:tab w:val="clear" w:pos="1191"/>
        <w:tab w:val="clear" w:pos="1531"/>
      </w:tabs>
      <w:ind w:left="442"/>
    </w:pPr>
    <w:rPr>
      <w:rFonts w:eastAsia="SimSun"/>
    </w:rPr>
  </w:style>
  <w:style w:type="character" w:customStyle="1" w:styleId="BodyTextIndentChar">
    <w:name w:val="Body Text Indent Char"/>
    <w:basedOn w:val="DefaultParagraphFont"/>
    <w:link w:val="BodyTextIndent"/>
    <w:semiHidden/>
    <w:rsid w:val="0074276B"/>
    <w:rPr>
      <w:rFonts w:eastAsia="SimSun"/>
    </w:rPr>
  </w:style>
  <w:style w:type="paragraph" w:styleId="BodyTextIndent2">
    <w:name w:val="Body Text Indent 2"/>
    <w:basedOn w:val="Normal"/>
    <w:link w:val="BodyTextIndent2Char"/>
    <w:semiHidden/>
    <w:rsid w:val="00156910"/>
    <w:pPr>
      <w:tabs>
        <w:tab w:val="clear" w:pos="850"/>
        <w:tab w:val="clear" w:pos="1191"/>
        <w:tab w:val="clear" w:pos="1531"/>
      </w:tabs>
      <w:spacing w:after="120" w:line="480" w:lineRule="auto"/>
      <w:ind w:left="283"/>
    </w:pPr>
    <w:rPr>
      <w:rFonts w:eastAsia="SimSun"/>
    </w:rPr>
  </w:style>
  <w:style w:type="character" w:customStyle="1" w:styleId="BodyTextIndent2Char">
    <w:name w:val="Body Text Indent 2 Char"/>
    <w:basedOn w:val="DefaultParagraphFont"/>
    <w:link w:val="BodyTextIndent2"/>
    <w:semiHidden/>
    <w:rsid w:val="0074276B"/>
    <w:rPr>
      <w:rFonts w:eastAsia="SimSun"/>
    </w:rPr>
  </w:style>
  <w:style w:type="paragraph" w:styleId="BodyTextIndent3">
    <w:name w:val="Body Text Indent 3"/>
    <w:basedOn w:val="Normal"/>
    <w:link w:val="BodyTextIndent3Char"/>
    <w:semiHidden/>
    <w:rsid w:val="00156910"/>
    <w:pPr>
      <w:tabs>
        <w:tab w:val="clear" w:pos="850"/>
        <w:tab w:val="clear" w:pos="1191"/>
        <w:tab w:val="clear" w:pos="1531"/>
      </w:tabs>
      <w:spacing w:after="120"/>
      <w:ind w:left="283"/>
    </w:pPr>
    <w:rPr>
      <w:rFonts w:eastAsia="SimSun"/>
      <w:sz w:val="16"/>
      <w:szCs w:val="16"/>
    </w:rPr>
  </w:style>
  <w:style w:type="character" w:customStyle="1" w:styleId="BodyTextIndent3Char">
    <w:name w:val="Body Text Indent 3 Char"/>
    <w:basedOn w:val="DefaultParagraphFont"/>
    <w:link w:val="BodyTextIndent3"/>
    <w:semiHidden/>
    <w:rsid w:val="0074276B"/>
    <w:rPr>
      <w:rFonts w:eastAsia="SimSun"/>
      <w:sz w:val="16"/>
      <w:szCs w:val="16"/>
    </w:rPr>
  </w:style>
  <w:style w:type="paragraph" w:styleId="BodyTextFirstIndent2">
    <w:name w:val="Body Text First Indent 2"/>
    <w:basedOn w:val="BodyTextIndent"/>
    <w:link w:val="BodyTextFirstIndent2Char"/>
    <w:semiHidden/>
    <w:rsid w:val="00156910"/>
    <w:pPr>
      <w:ind w:firstLine="210"/>
    </w:pPr>
  </w:style>
  <w:style w:type="character" w:customStyle="1" w:styleId="BodyTextFirstIndent2Char">
    <w:name w:val="Body Text First Indent 2 Char"/>
    <w:basedOn w:val="BodyTextIndentChar"/>
    <w:link w:val="BodyTextFirstIndent2"/>
    <w:semiHidden/>
    <w:rsid w:val="0074276B"/>
    <w:rPr>
      <w:rFonts w:eastAsia="SimSun"/>
    </w:rPr>
  </w:style>
  <w:style w:type="paragraph" w:styleId="NormalIndent">
    <w:name w:val="Normal Indent"/>
    <w:basedOn w:val="Normal"/>
    <w:semiHidden/>
    <w:rsid w:val="00156910"/>
    <w:pPr>
      <w:tabs>
        <w:tab w:val="clear" w:pos="850"/>
        <w:tab w:val="clear" w:pos="1191"/>
        <w:tab w:val="clear" w:pos="1531"/>
      </w:tabs>
      <w:ind w:left="708"/>
    </w:pPr>
    <w:rPr>
      <w:rFonts w:eastAsia="SimSun"/>
    </w:rPr>
  </w:style>
  <w:style w:type="paragraph" w:styleId="Salutation">
    <w:name w:val="Salutation"/>
    <w:basedOn w:val="Normal"/>
    <w:next w:val="Normal"/>
    <w:link w:val="SalutationChar"/>
    <w:semiHidden/>
    <w:rsid w:val="00156910"/>
    <w:pPr>
      <w:tabs>
        <w:tab w:val="clear" w:pos="850"/>
        <w:tab w:val="clear" w:pos="1191"/>
        <w:tab w:val="clear" w:pos="1531"/>
      </w:tabs>
    </w:pPr>
    <w:rPr>
      <w:rFonts w:eastAsia="SimSun"/>
    </w:rPr>
  </w:style>
  <w:style w:type="character" w:customStyle="1" w:styleId="SalutationChar">
    <w:name w:val="Salutation Char"/>
    <w:basedOn w:val="DefaultParagraphFont"/>
    <w:link w:val="Salutation"/>
    <w:semiHidden/>
    <w:rsid w:val="0074276B"/>
    <w:rPr>
      <w:rFonts w:eastAsia="SimSun"/>
    </w:rPr>
  </w:style>
  <w:style w:type="paragraph" w:styleId="Signature">
    <w:name w:val="Signature"/>
    <w:basedOn w:val="Normal"/>
    <w:link w:val="SignatureChar"/>
    <w:semiHidden/>
    <w:rsid w:val="00156910"/>
    <w:pPr>
      <w:tabs>
        <w:tab w:val="clear" w:pos="850"/>
        <w:tab w:val="clear" w:pos="1191"/>
        <w:tab w:val="clear" w:pos="1531"/>
      </w:tabs>
      <w:ind w:left="4252"/>
    </w:pPr>
    <w:rPr>
      <w:rFonts w:eastAsia="SimSun"/>
    </w:rPr>
  </w:style>
  <w:style w:type="character" w:customStyle="1" w:styleId="SignatureChar">
    <w:name w:val="Signature Char"/>
    <w:basedOn w:val="DefaultParagraphFont"/>
    <w:link w:val="Signature"/>
    <w:semiHidden/>
    <w:rsid w:val="0074276B"/>
    <w:rPr>
      <w:rFonts w:eastAsia="SimSun"/>
    </w:rPr>
  </w:style>
  <w:style w:type="paragraph" w:styleId="E-mailSignature">
    <w:name w:val="E-mail Signature"/>
    <w:basedOn w:val="Normal"/>
    <w:link w:val="E-mailSignatureChar"/>
    <w:semiHidden/>
    <w:rsid w:val="00156910"/>
    <w:pPr>
      <w:tabs>
        <w:tab w:val="clear" w:pos="850"/>
        <w:tab w:val="clear" w:pos="1191"/>
        <w:tab w:val="clear" w:pos="1531"/>
      </w:tabs>
    </w:pPr>
    <w:rPr>
      <w:rFonts w:eastAsia="SimSun"/>
    </w:rPr>
  </w:style>
  <w:style w:type="character" w:customStyle="1" w:styleId="E-mailSignatureChar">
    <w:name w:val="E-mail Signature Char"/>
    <w:basedOn w:val="DefaultParagraphFont"/>
    <w:link w:val="E-mailSignature"/>
    <w:semiHidden/>
    <w:rsid w:val="0074276B"/>
    <w:rPr>
      <w:rFonts w:eastAsia="SimSun"/>
    </w:rPr>
  </w:style>
  <w:style w:type="paragraph" w:styleId="TableofFigures">
    <w:name w:val="table of figures"/>
    <w:basedOn w:val="Normal"/>
    <w:next w:val="Normal"/>
    <w:uiPriority w:val="99"/>
    <w:unhideWhenUsed/>
    <w:rsid w:val="00807595"/>
    <w:pPr>
      <w:tabs>
        <w:tab w:val="clear" w:pos="850"/>
        <w:tab w:val="clear" w:pos="1191"/>
        <w:tab w:val="clear" w:pos="1531"/>
        <w:tab w:val="right" w:leader="dot" w:pos="9072"/>
      </w:tabs>
      <w:ind w:left="442" w:right="510" w:hanging="442"/>
      <w:jc w:val="left"/>
    </w:pPr>
    <w:rPr>
      <w:rFonts w:eastAsia="SimSun"/>
      <w:noProof/>
    </w:rPr>
  </w:style>
  <w:style w:type="paragraph" w:styleId="TableofAuthorities">
    <w:name w:val="table of authorities"/>
    <w:basedOn w:val="Normal"/>
    <w:next w:val="Normal"/>
    <w:semiHidden/>
    <w:rsid w:val="00156910"/>
    <w:pPr>
      <w:tabs>
        <w:tab w:val="clear" w:pos="850"/>
        <w:tab w:val="clear" w:pos="1191"/>
        <w:tab w:val="clear" w:pos="1531"/>
      </w:tabs>
      <w:ind w:left="220" w:hanging="220"/>
    </w:pPr>
    <w:rPr>
      <w:rFonts w:eastAsia="SimSun"/>
    </w:rPr>
  </w:style>
  <w:style w:type="paragraph" w:styleId="PlainText">
    <w:name w:val="Plain Text"/>
    <w:basedOn w:val="Normal"/>
    <w:link w:val="PlainTextChar"/>
    <w:semiHidden/>
    <w:rsid w:val="00156910"/>
    <w:pPr>
      <w:tabs>
        <w:tab w:val="clear" w:pos="850"/>
        <w:tab w:val="clear" w:pos="1191"/>
        <w:tab w:val="clear" w:pos="1531"/>
      </w:tabs>
    </w:pPr>
    <w:rPr>
      <w:rFonts w:ascii="Courier New" w:eastAsia="SimSun" w:hAnsi="Courier New" w:cs="Courier New"/>
    </w:rPr>
  </w:style>
  <w:style w:type="character" w:customStyle="1" w:styleId="PlainTextChar">
    <w:name w:val="Plain Text Char"/>
    <w:basedOn w:val="DefaultParagraphFont"/>
    <w:link w:val="PlainText"/>
    <w:semiHidden/>
    <w:rsid w:val="0074276B"/>
    <w:rPr>
      <w:rFonts w:ascii="Courier New" w:eastAsia="SimSun" w:hAnsi="Courier New" w:cs="Courier New"/>
    </w:rPr>
  </w:style>
  <w:style w:type="paragraph" w:styleId="BalloonText">
    <w:name w:val="Balloon Text"/>
    <w:basedOn w:val="Normal"/>
    <w:link w:val="BalloonTextChar"/>
    <w:uiPriority w:val="99"/>
    <w:semiHidden/>
    <w:rsid w:val="00156910"/>
    <w:pPr>
      <w:tabs>
        <w:tab w:val="clear" w:pos="850"/>
        <w:tab w:val="clear" w:pos="1191"/>
        <w:tab w:val="clear" w:pos="1531"/>
      </w:tabs>
    </w:pPr>
    <w:rPr>
      <w:rFonts w:eastAsia="SimSun" w:cs="Tahoma"/>
      <w:sz w:val="16"/>
      <w:szCs w:val="16"/>
    </w:rPr>
  </w:style>
  <w:style w:type="character" w:customStyle="1" w:styleId="BalloonTextChar">
    <w:name w:val="Balloon Text Char"/>
    <w:basedOn w:val="DefaultParagraphFont"/>
    <w:link w:val="BalloonText"/>
    <w:uiPriority w:val="99"/>
    <w:semiHidden/>
    <w:rsid w:val="00156910"/>
    <w:rPr>
      <w:rFonts w:ascii="Georgia" w:eastAsia="SimSun" w:hAnsi="Georgia" w:cs="Tahoma"/>
      <w:sz w:val="16"/>
      <w:szCs w:val="16"/>
    </w:rPr>
  </w:style>
  <w:style w:type="paragraph" w:styleId="MacroText">
    <w:name w:val="macro"/>
    <w:link w:val="MacroTextChar"/>
    <w:semiHidden/>
    <w:rsid w:val="00156910"/>
    <w:pPr>
      <w:tabs>
        <w:tab w:val="left" w:pos="480"/>
        <w:tab w:val="left" w:pos="960"/>
        <w:tab w:val="left" w:pos="1440"/>
        <w:tab w:val="left" w:pos="1920"/>
        <w:tab w:val="left" w:pos="2400"/>
        <w:tab w:val="left" w:pos="2880"/>
        <w:tab w:val="left" w:pos="3360"/>
        <w:tab w:val="left" w:pos="3840"/>
        <w:tab w:val="left" w:pos="4320"/>
      </w:tabs>
      <w:spacing w:after="160" w:line="259" w:lineRule="auto"/>
      <w:jc w:val="both"/>
    </w:pPr>
    <w:rPr>
      <w:rFonts w:ascii="Courier New" w:eastAsia="SimSun" w:hAnsi="Courier New" w:cs="Courier New"/>
      <w:position w:val="6"/>
      <w:lang w:val="en-GB" w:eastAsia="zh-CN"/>
    </w:rPr>
  </w:style>
  <w:style w:type="character" w:customStyle="1" w:styleId="MacroTextChar">
    <w:name w:val="Macro Text Char"/>
    <w:basedOn w:val="DefaultParagraphFont"/>
    <w:link w:val="MacroText"/>
    <w:semiHidden/>
    <w:rsid w:val="00156910"/>
    <w:rPr>
      <w:rFonts w:ascii="Courier New" w:eastAsia="SimSun" w:hAnsi="Courier New" w:cs="Courier New"/>
      <w:position w:val="6"/>
      <w:lang w:val="en-GB" w:eastAsia="zh-CN"/>
    </w:rPr>
  </w:style>
  <w:style w:type="paragraph" w:styleId="NoteHeading">
    <w:name w:val="Note Heading"/>
    <w:basedOn w:val="Normal"/>
    <w:next w:val="Normal"/>
    <w:link w:val="NoteHeadingChar"/>
    <w:semiHidden/>
    <w:rsid w:val="00156910"/>
    <w:pPr>
      <w:tabs>
        <w:tab w:val="clear" w:pos="850"/>
        <w:tab w:val="clear" w:pos="1191"/>
        <w:tab w:val="clear" w:pos="1531"/>
      </w:tabs>
    </w:pPr>
    <w:rPr>
      <w:rFonts w:eastAsia="SimSun"/>
    </w:rPr>
  </w:style>
  <w:style w:type="character" w:customStyle="1" w:styleId="NoteHeadingChar">
    <w:name w:val="Note Heading Char"/>
    <w:basedOn w:val="DefaultParagraphFont"/>
    <w:link w:val="NoteHeading"/>
    <w:semiHidden/>
    <w:rsid w:val="0074276B"/>
    <w:rPr>
      <w:rFonts w:eastAsia="SimSun"/>
    </w:rPr>
  </w:style>
  <w:style w:type="paragraph" w:styleId="TOAHeading">
    <w:name w:val="toa heading"/>
    <w:basedOn w:val="Normal"/>
    <w:next w:val="Normal"/>
    <w:semiHidden/>
    <w:rsid w:val="00156910"/>
    <w:pPr>
      <w:tabs>
        <w:tab w:val="clear" w:pos="850"/>
        <w:tab w:val="clear" w:pos="1191"/>
        <w:tab w:val="clear" w:pos="1531"/>
      </w:tabs>
      <w:spacing w:before="120"/>
    </w:pPr>
    <w:rPr>
      <w:rFonts w:ascii="Arial" w:eastAsia="SimSun" w:hAnsi="Arial" w:cs="Arial"/>
      <w:b/>
      <w:bCs/>
      <w:sz w:val="24"/>
      <w:szCs w:val="24"/>
    </w:rPr>
  </w:style>
  <w:style w:type="character" w:styleId="PageNumber">
    <w:name w:val="page number"/>
    <w:basedOn w:val="DefaultParagraphFont"/>
    <w:unhideWhenUsed/>
    <w:rsid w:val="007A7570"/>
    <w:rPr>
      <w:b/>
      <w:sz w:val="22"/>
      <w:szCs w:val="22"/>
    </w:rPr>
  </w:style>
  <w:style w:type="paragraph" w:styleId="Bibliography">
    <w:name w:val="Bibliography"/>
    <w:basedOn w:val="Normal"/>
    <w:next w:val="Normal"/>
    <w:uiPriority w:val="37"/>
    <w:unhideWhenUsed/>
    <w:rsid w:val="00182182"/>
    <w:pPr>
      <w:tabs>
        <w:tab w:val="clear" w:pos="850"/>
        <w:tab w:val="clear" w:pos="1191"/>
        <w:tab w:val="clear" w:pos="1531"/>
      </w:tabs>
      <w:spacing w:after="120"/>
      <w:ind w:left="284" w:hanging="284"/>
      <w:jc w:val="left"/>
    </w:pPr>
    <w:rPr>
      <w:rFonts w:eastAsia="SimSun"/>
    </w:rPr>
  </w:style>
  <w:style w:type="paragraph" w:customStyle="1" w:styleId="IntenseQuote1">
    <w:name w:val="Intense Quote1"/>
    <w:basedOn w:val="Normal"/>
    <w:next w:val="Normal"/>
    <w:uiPriority w:val="30"/>
    <w:semiHidden/>
    <w:rsid w:val="00156910"/>
    <w:pPr>
      <w:pBdr>
        <w:top w:val="single" w:sz="4" w:space="10" w:color="404040"/>
        <w:bottom w:val="single" w:sz="4" w:space="10" w:color="404040"/>
      </w:pBdr>
      <w:tabs>
        <w:tab w:val="clear" w:pos="850"/>
        <w:tab w:val="clear" w:pos="1191"/>
        <w:tab w:val="clear" w:pos="1531"/>
      </w:tabs>
      <w:spacing w:before="360" w:after="360"/>
      <w:ind w:left="864" w:right="864"/>
      <w:jc w:val="center"/>
    </w:pPr>
    <w:rPr>
      <w:rFonts w:eastAsia="SimSun"/>
      <w:i/>
      <w:iCs/>
      <w:color w:val="404040"/>
    </w:rPr>
  </w:style>
  <w:style w:type="character" w:customStyle="1" w:styleId="IntenseQuoteChar">
    <w:name w:val="Intense Quote Char"/>
    <w:basedOn w:val="DefaultParagraphFont"/>
    <w:link w:val="IntenseQuote"/>
    <w:uiPriority w:val="30"/>
    <w:semiHidden/>
    <w:rsid w:val="0074276B"/>
    <w:rPr>
      <w:i/>
      <w:iCs/>
      <w:color w:val="404040"/>
    </w:rPr>
  </w:style>
  <w:style w:type="paragraph" w:styleId="ListParagraph">
    <w:name w:val="List Paragraph"/>
    <w:basedOn w:val="Normal"/>
    <w:uiPriority w:val="34"/>
    <w:qFormat/>
    <w:rsid w:val="005F1EB2"/>
    <w:pPr>
      <w:tabs>
        <w:tab w:val="clear" w:pos="850"/>
        <w:tab w:val="clear" w:pos="1191"/>
        <w:tab w:val="clear" w:pos="1531"/>
      </w:tabs>
      <w:ind w:left="454"/>
    </w:pPr>
    <w:rPr>
      <w:rFonts w:eastAsia="SimSun"/>
    </w:rPr>
  </w:style>
  <w:style w:type="paragraph" w:styleId="NoSpacing">
    <w:name w:val="No Spacing"/>
    <w:uiPriority w:val="1"/>
    <w:semiHidden/>
    <w:rsid w:val="00156910"/>
    <w:rPr>
      <w:rFonts w:eastAsia="SimSun"/>
      <w:position w:val="6"/>
    </w:rPr>
  </w:style>
  <w:style w:type="paragraph" w:styleId="Quote">
    <w:name w:val="Quote"/>
    <w:aliases w:val="Quotation (long)"/>
    <w:basedOn w:val="Normal"/>
    <w:link w:val="QuoteChar"/>
    <w:uiPriority w:val="11"/>
    <w:qFormat/>
    <w:rsid w:val="00F26FCD"/>
    <w:pPr>
      <w:tabs>
        <w:tab w:val="clear" w:pos="850"/>
        <w:tab w:val="clear" w:pos="1191"/>
        <w:tab w:val="clear" w:pos="1531"/>
      </w:tabs>
      <w:spacing w:after="120"/>
      <w:ind w:left="1021" w:right="1021"/>
    </w:pPr>
    <w:rPr>
      <w:rFonts w:eastAsia="SimSun"/>
      <w:i/>
      <w:iCs/>
      <w:color w:val="404040"/>
    </w:rPr>
  </w:style>
  <w:style w:type="character" w:customStyle="1" w:styleId="QuoteChar">
    <w:name w:val="Quote Char"/>
    <w:aliases w:val="Quotation (long) Char"/>
    <w:basedOn w:val="DefaultParagraphFont"/>
    <w:link w:val="Quote"/>
    <w:uiPriority w:val="11"/>
    <w:rsid w:val="00F26FCD"/>
    <w:rPr>
      <w:rFonts w:ascii="Times New Roman" w:eastAsia="SimSun" w:hAnsi="Times New Roman"/>
      <w:i/>
      <w:iCs/>
      <w:color w:val="404040"/>
      <w:sz w:val="22"/>
      <w:lang w:val="en-GB"/>
    </w:rPr>
  </w:style>
  <w:style w:type="paragraph" w:styleId="TOCHeading">
    <w:name w:val="TOC Heading"/>
    <w:basedOn w:val="Title"/>
    <w:next w:val="Normal"/>
    <w:uiPriority w:val="39"/>
    <w:qFormat/>
    <w:rsid w:val="00077D37"/>
    <w:pPr>
      <w:tabs>
        <w:tab w:val="clear" w:pos="850"/>
        <w:tab w:val="clear" w:pos="1191"/>
        <w:tab w:val="clear" w:pos="1531"/>
      </w:tabs>
      <w:outlineLvl w:val="9"/>
    </w:pPr>
    <w:rPr>
      <w:rFonts w:eastAsia="SimHei"/>
      <w:bCs w:val="0"/>
      <w:kern w:val="0"/>
    </w:rPr>
  </w:style>
  <w:style w:type="paragraph" w:customStyle="1" w:styleId="Quotationshort">
    <w:name w:val="Quotation (short)"/>
    <w:basedOn w:val="Normal"/>
    <w:link w:val="QuotationshortChar"/>
    <w:uiPriority w:val="11"/>
    <w:qFormat/>
    <w:rsid w:val="00F26FCD"/>
    <w:pPr>
      <w:tabs>
        <w:tab w:val="clear" w:pos="850"/>
        <w:tab w:val="clear" w:pos="1191"/>
        <w:tab w:val="clear" w:pos="1531"/>
      </w:tabs>
      <w:spacing w:after="120"/>
    </w:pPr>
    <w:rPr>
      <w:rFonts w:eastAsia="SimSun"/>
      <w:i/>
    </w:rPr>
  </w:style>
  <w:style w:type="character" w:customStyle="1" w:styleId="QuotationshortChar">
    <w:name w:val="Quotation (short) Char"/>
    <w:basedOn w:val="DefaultParagraphFont"/>
    <w:link w:val="Quotationshort"/>
    <w:uiPriority w:val="11"/>
    <w:rsid w:val="00F26FCD"/>
    <w:rPr>
      <w:rFonts w:ascii="Times New Roman" w:eastAsia="SimSun" w:hAnsi="Times New Roman"/>
      <w:i/>
      <w:sz w:val="22"/>
      <w:lang w:val="en-GB"/>
    </w:rPr>
  </w:style>
  <w:style w:type="character" w:customStyle="1" w:styleId="Hyperlink1">
    <w:name w:val="Hyperlink1"/>
    <w:basedOn w:val="DefaultParagraphFont"/>
    <w:uiPriority w:val="99"/>
    <w:unhideWhenUsed/>
    <w:rsid w:val="00156910"/>
    <w:rPr>
      <w:color w:val="2B3ECD"/>
      <w:u w:val="single"/>
    </w:rPr>
  </w:style>
  <w:style w:type="character" w:styleId="Strong">
    <w:name w:val="Strong"/>
    <w:basedOn w:val="DefaultParagraphFont"/>
    <w:uiPriority w:val="22"/>
    <w:semiHidden/>
    <w:rsid w:val="00156910"/>
    <w:rPr>
      <w:b/>
      <w:bCs/>
      <w:color w:val="auto"/>
    </w:rPr>
  </w:style>
  <w:style w:type="character" w:styleId="CommentReference">
    <w:name w:val="annotation reference"/>
    <w:basedOn w:val="DefaultParagraphFont"/>
    <w:uiPriority w:val="99"/>
    <w:semiHidden/>
    <w:unhideWhenUsed/>
    <w:rsid w:val="00156910"/>
    <w:rPr>
      <w:sz w:val="16"/>
      <w:szCs w:val="16"/>
    </w:rPr>
  </w:style>
  <w:style w:type="character" w:styleId="Emphasis">
    <w:name w:val="Emphasis"/>
    <w:basedOn w:val="DefaultParagraphFont"/>
    <w:uiPriority w:val="20"/>
    <w:semiHidden/>
    <w:rsid w:val="00156910"/>
    <w:rPr>
      <w:i/>
      <w:iCs/>
      <w:color w:val="auto"/>
    </w:rPr>
  </w:style>
  <w:style w:type="paragraph" w:styleId="Revision">
    <w:name w:val="Revision"/>
    <w:hidden/>
    <w:uiPriority w:val="99"/>
    <w:semiHidden/>
    <w:rsid w:val="00156910"/>
    <w:pPr>
      <w:spacing w:after="160" w:line="259" w:lineRule="auto"/>
    </w:pPr>
    <w:rPr>
      <w:rFonts w:eastAsia="SimSun"/>
      <w:position w:val="6"/>
      <w:lang w:val="en-GB" w:eastAsia="zh-CN"/>
    </w:rPr>
  </w:style>
  <w:style w:type="character" w:customStyle="1" w:styleId="SubtleEmphasis1">
    <w:name w:val="Subtle Emphasis1"/>
    <w:basedOn w:val="DefaultParagraphFont"/>
    <w:uiPriority w:val="19"/>
    <w:semiHidden/>
    <w:rsid w:val="00156910"/>
    <w:rPr>
      <w:i/>
      <w:iCs/>
      <w:color w:val="404040"/>
    </w:rPr>
  </w:style>
  <w:style w:type="character" w:styleId="IntenseEmphasis">
    <w:name w:val="Intense Emphasis"/>
    <w:basedOn w:val="DefaultParagraphFont"/>
    <w:uiPriority w:val="21"/>
    <w:semiHidden/>
    <w:rsid w:val="00156910"/>
    <w:rPr>
      <w:b/>
      <w:bCs/>
      <w:i/>
      <w:iCs/>
      <w:color w:val="auto"/>
    </w:rPr>
  </w:style>
  <w:style w:type="character" w:customStyle="1" w:styleId="SubtleReference1">
    <w:name w:val="Subtle Reference1"/>
    <w:basedOn w:val="DefaultParagraphFont"/>
    <w:uiPriority w:val="31"/>
    <w:semiHidden/>
    <w:rsid w:val="00156910"/>
    <w:rPr>
      <w:smallCaps/>
      <w:color w:val="404040"/>
    </w:rPr>
  </w:style>
  <w:style w:type="character" w:customStyle="1" w:styleId="IntenseReference1">
    <w:name w:val="Intense Reference1"/>
    <w:basedOn w:val="DefaultParagraphFont"/>
    <w:uiPriority w:val="32"/>
    <w:semiHidden/>
    <w:rsid w:val="00156910"/>
    <w:rPr>
      <w:b/>
      <w:bCs/>
      <w:smallCaps/>
      <w:color w:val="404040"/>
      <w:spacing w:val="5"/>
    </w:rPr>
  </w:style>
  <w:style w:type="paragraph" w:customStyle="1" w:styleId="CancelreplaceCoverpage">
    <w:name w:val="Cancel &amp; replace (Cover page)"/>
    <w:basedOn w:val="Normal"/>
    <w:uiPriority w:val="99"/>
    <w:unhideWhenUsed/>
    <w:rsid w:val="008755FF"/>
    <w:pPr>
      <w:tabs>
        <w:tab w:val="clear" w:pos="850"/>
        <w:tab w:val="clear" w:pos="1191"/>
        <w:tab w:val="clear" w:pos="1531"/>
      </w:tabs>
      <w:autoSpaceDE w:val="0"/>
      <w:autoSpaceDN w:val="0"/>
      <w:adjustRightInd w:val="0"/>
      <w:spacing w:after="227" w:line="360" w:lineRule="atLeast"/>
      <w:jc w:val="left"/>
      <w:textAlignment w:val="center"/>
    </w:pPr>
    <w:rPr>
      <w:rFonts w:eastAsia="SimSun" w:cs="Bernini Sans Light"/>
      <w:b/>
      <w:position w:val="6"/>
      <w:szCs w:val="28"/>
      <w:lang w:val="fr-FR"/>
    </w:rPr>
  </w:style>
  <w:style w:type="character" w:customStyle="1" w:styleId="HeaderTitle">
    <w:name w:val="Header Title"/>
    <w:uiPriority w:val="99"/>
    <w:unhideWhenUsed/>
    <w:rsid w:val="00653CBE"/>
    <w:rPr>
      <w:caps/>
      <w:smallCaps w:val="0"/>
      <w:sz w:val="18"/>
    </w:rPr>
  </w:style>
  <w:style w:type="paragraph" w:customStyle="1" w:styleId="Para">
    <w:name w:val="Para #"/>
    <w:basedOn w:val="Normal"/>
    <w:link w:val="ParaChar"/>
    <w:uiPriority w:val="4"/>
    <w:qFormat/>
    <w:rsid w:val="00F26FCD"/>
    <w:pPr>
      <w:numPr>
        <w:numId w:val="12"/>
      </w:numPr>
      <w:tabs>
        <w:tab w:val="clear" w:pos="850"/>
        <w:tab w:val="clear" w:pos="1191"/>
        <w:tab w:val="clear" w:pos="1531"/>
        <w:tab w:val="left" w:pos="1361"/>
      </w:tabs>
      <w:spacing w:before="120" w:after="120"/>
      <w:ind w:right="680"/>
    </w:pPr>
    <w:rPr>
      <w:rFonts w:eastAsia="SimSun"/>
    </w:rPr>
  </w:style>
  <w:style w:type="character" w:customStyle="1" w:styleId="ParaChar">
    <w:name w:val="Para # Char"/>
    <w:basedOn w:val="DefaultParagraphFont"/>
    <w:link w:val="Para"/>
    <w:uiPriority w:val="4"/>
    <w:rsid w:val="00F26FCD"/>
    <w:rPr>
      <w:rFonts w:ascii="Times New Roman" w:eastAsia="SimSun" w:hAnsi="Times New Roman"/>
      <w:sz w:val="22"/>
      <w:lang w:val="en-GB"/>
    </w:rPr>
  </w:style>
  <w:style w:type="paragraph" w:customStyle="1" w:styleId="Para1">
    <w:name w:val="Para #.#"/>
    <w:basedOn w:val="Para"/>
    <w:uiPriority w:val="5"/>
    <w:rsid w:val="00184759"/>
    <w:pPr>
      <w:numPr>
        <w:numId w:val="0"/>
      </w:numPr>
    </w:pPr>
    <w:rPr>
      <w:rFonts w:eastAsia="Caecilia LT Std Roman"/>
      <w:lang w:val="fr-FR"/>
    </w:rPr>
  </w:style>
  <w:style w:type="character" w:customStyle="1" w:styleId="HeaderCoteChar">
    <w:name w:val="Header Cote (Char)"/>
    <w:basedOn w:val="DefaultParagraphFont"/>
    <w:uiPriority w:val="1"/>
    <w:unhideWhenUsed/>
    <w:rsid w:val="009E161D"/>
    <w:rPr>
      <w:rFonts w:ascii="Times New Roman" w:hAnsi="Times New Roman"/>
      <w:b w:val="0"/>
      <w:spacing w:val="0"/>
      <w:sz w:val="22"/>
    </w:rPr>
  </w:style>
  <w:style w:type="numbering" w:customStyle="1" w:styleId="1Paragraphlist">
    <w:name w:val="1. Paragraph list"/>
    <w:uiPriority w:val="99"/>
    <w:rsid w:val="00156910"/>
    <w:pPr>
      <w:numPr>
        <w:numId w:val="11"/>
      </w:numPr>
    </w:pPr>
  </w:style>
  <w:style w:type="paragraph" w:customStyle="1" w:styleId="CoverTitle">
    <w:name w:val="CoverTitle"/>
    <w:basedOn w:val="CoverNormal"/>
    <w:link w:val="CoverTitleChar"/>
    <w:unhideWhenUsed/>
    <w:rsid w:val="003974D4"/>
    <w:pPr>
      <w:spacing w:after="240"/>
    </w:pPr>
    <w:rPr>
      <w:b/>
      <w:sz w:val="24"/>
    </w:rPr>
  </w:style>
  <w:style w:type="paragraph" w:customStyle="1" w:styleId="CoverSubTitle">
    <w:name w:val="CoverSubTitle"/>
    <w:basedOn w:val="CoverNormal"/>
    <w:link w:val="CoverSubTitleChar"/>
    <w:unhideWhenUsed/>
    <w:rsid w:val="00AC2493"/>
    <w:rPr>
      <w:b/>
    </w:rPr>
  </w:style>
  <w:style w:type="character" w:customStyle="1" w:styleId="CoverTitleChar">
    <w:name w:val="CoverTitle Char"/>
    <w:basedOn w:val="DefaultParagraphFont"/>
    <w:link w:val="CoverTitle"/>
    <w:rsid w:val="003974D4"/>
    <w:rPr>
      <w:rFonts w:ascii="Times New Roman" w:eastAsia="SimSun" w:hAnsi="Times New Roman"/>
      <w:b/>
      <w:sz w:val="24"/>
      <w:lang w:val="en-GB"/>
    </w:rPr>
  </w:style>
  <w:style w:type="paragraph" w:customStyle="1" w:styleId="CoverCancel">
    <w:name w:val="CoverCancel"/>
    <w:basedOn w:val="CoverNormal"/>
    <w:link w:val="CoverCancelChar"/>
    <w:unhideWhenUsed/>
    <w:rsid w:val="008755FF"/>
    <w:pPr>
      <w:spacing w:before="240" w:after="120" w:line="312" w:lineRule="auto"/>
      <w:jc w:val="center"/>
    </w:pPr>
    <w:rPr>
      <w:b/>
      <w:szCs w:val="24"/>
    </w:rPr>
  </w:style>
  <w:style w:type="character" w:customStyle="1" w:styleId="CoverSubTitleChar">
    <w:name w:val="CoverSubTitle Char"/>
    <w:basedOn w:val="DefaultParagraphFont"/>
    <w:link w:val="CoverSubTitle"/>
    <w:rsid w:val="00AC2493"/>
    <w:rPr>
      <w:rFonts w:ascii="Times New Roman" w:eastAsia="SimSun" w:hAnsi="Times New Roman"/>
      <w:b/>
      <w:sz w:val="22"/>
      <w:lang w:val="en-GB"/>
    </w:rPr>
  </w:style>
  <w:style w:type="character" w:customStyle="1" w:styleId="CoverCancelChar">
    <w:name w:val="CoverCancel Char"/>
    <w:basedOn w:val="DefaultParagraphFont"/>
    <w:link w:val="CoverCancel"/>
    <w:rsid w:val="008755FF"/>
    <w:rPr>
      <w:rFonts w:ascii="Times New Roman" w:eastAsia="SimSun" w:hAnsi="Times New Roman"/>
      <w:b/>
      <w:sz w:val="22"/>
      <w:szCs w:val="24"/>
      <w:lang w:val="en-GB"/>
    </w:rPr>
  </w:style>
  <w:style w:type="character" w:customStyle="1" w:styleId="CoverCote">
    <w:name w:val="CoverCote"/>
    <w:basedOn w:val="DefaultParagraphFont"/>
    <w:uiPriority w:val="1"/>
    <w:unhideWhenUsed/>
    <w:rsid w:val="003076F3"/>
    <w:rPr>
      <w:rFonts w:ascii="Times New Roman" w:hAnsi="Times New Roman"/>
      <w:b/>
      <w:i w:val="0"/>
      <w:caps/>
      <w:smallCaps w:val="0"/>
      <w:color w:val="auto"/>
      <w:sz w:val="22"/>
      <w:u w:val="none"/>
      <w:bdr w:val="none" w:sz="0" w:space="0" w:color="auto"/>
      <w:shd w:val="clear" w:color="auto" w:fill="auto"/>
    </w:rPr>
  </w:style>
  <w:style w:type="paragraph" w:customStyle="1" w:styleId="CoverNormal">
    <w:name w:val="CoverNormal"/>
    <w:basedOn w:val="Normal"/>
    <w:link w:val="CoverNormalChar"/>
    <w:unhideWhenUsed/>
    <w:rsid w:val="00B60A4D"/>
    <w:pPr>
      <w:tabs>
        <w:tab w:val="clear" w:pos="850"/>
        <w:tab w:val="clear" w:pos="1191"/>
        <w:tab w:val="clear" w:pos="1531"/>
      </w:tabs>
      <w:jc w:val="left"/>
    </w:pPr>
    <w:rPr>
      <w:rFonts w:eastAsia="SimSun"/>
    </w:rPr>
  </w:style>
  <w:style w:type="character" w:customStyle="1" w:styleId="CoverNormalChar">
    <w:name w:val="CoverNormal Char"/>
    <w:basedOn w:val="DefaultParagraphFont"/>
    <w:link w:val="CoverNormal"/>
    <w:rsid w:val="00B60A4D"/>
    <w:rPr>
      <w:rFonts w:ascii="Times New Roman" w:eastAsia="SimSun" w:hAnsi="Times New Roman"/>
      <w:sz w:val="22"/>
      <w:lang w:val="en-GB"/>
    </w:rPr>
  </w:style>
  <w:style w:type="table" w:customStyle="1" w:styleId="TableGrid1">
    <w:name w:val="Table Grid1"/>
    <w:basedOn w:val="TableNormal"/>
    <w:next w:val="TableGrid"/>
    <w:uiPriority w:val="59"/>
    <w:rsid w:val="00156910"/>
    <w:rPr>
      <w:position w:val="6"/>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Directorate">
    <w:name w:val="CoverDirectorate"/>
    <w:basedOn w:val="CoverNormal"/>
    <w:link w:val="CoverDirectorateChar"/>
    <w:unhideWhenUsed/>
    <w:rsid w:val="00BE21A6"/>
    <w:rPr>
      <w:b/>
      <w:color w:val="000000" w:themeColor="text1"/>
    </w:rPr>
  </w:style>
  <w:style w:type="character" w:customStyle="1" w:styleId="CoverDirectorateChar">
    <w:name w:val="CoverDirectorate Char"/>
    <w:basedOn w:val="CoverNormalChar"/>
    <w:link w:val="CoverDirectorate"/>
    <w:rsid w:val="00BE21A6"/>
    <w:rPr>
      <w:rFonts w:ascii="Times New Roman" w:eastAsia="SimSun" w:hAnsi="Times New Roman"/>
      <w:b/>
      <w:color w:val="000000" w:themeColor="text1"/>
      <w:sz w:val="22"/>
      <w:lang w:val="en-GB"/>
    </w:rPr>
  </w:style>
  <w:style w:type="paragraph" w:customStyle="1" w:styleId="CoverAbstract">
    <w:name w:val="CoverAbstract"/>
    <w:basedOn w:val="CoverNormal"/>
    <w:link w:val="CoverAbstractChar"/>
    <w:unhideWhenUsed/>
    <w:rsid w:val="003974D4"/>
    <w:pPr>
      <w:spacing w:after="120"/>
      <w:jc w:val="both"/>
    </w:pPr>
    <w:rPr>
      <w:rFonts w:cs="Arial"/>
      <w:szCs w:val="24"/>
    </w:rPr>
  </w:style>
  <w:style w:type="paragraph" w:customStyle="1" w:styleId="CoverDisclaimer">
    <w:name w:val="CoverDisclaimer"/>
    <w:basedOn w:val="Normal"/>
    <w:unhideWhenUsed/>
    <w:rsid w:val="00653CBE"/>
    <w:pPr>
      <w:spacing w:line="312" w:lineRule="auto"/>
    </w:pPr>
    <w:rPr>
      <w:rFonts w:eastAsia="SimSun"/>
      <w:b/>
      <w:i/>
      <w:color w:val="000000" w:themeColor="text1"/>
      <w:sz w:val="16"/>
      <w:szCs w:val="16"/>
    </w:rPr>
  </w:style>
  <w:style w:type="character" w:customStyle="1" w:styleId="CoverAbstractChar">
    <w:name w:val="CoverAbstract Char"/>
    <w:basedOn w:val="DefaultParagraphFont"/>
    <w:link w:val="CoverAbstract"/>
    <w:rsid w:val="003974D4"/>
    <w:rPr>
      <w:rFonts w:ascii="Times New Roman" w:eastAsia="SimSun" w:hAnsi="Times New Roman" w:cs="Arial"/>
      <w:sz w:val="22"/>
      <w:szCs w:val="24"/>
      <w:lang w:val="en-GB"/>
    </w:rPr>
  </w:style>
  <w:style w:type="paragraph" w:customStyle="1" w:styleId="CoverJobTicket">
    <w:name w:val="CoverJobTicket"/>
    <w:basedOn w:val="CoverNormal"/>
    <w:unhideWhenUsed/>
    <w:rsid w:val="001B0BC0"/>
    <w:rPr>
      <w:b/>
    </w:rPr>
  </w:style>
  <w:style w:type="paragraph" w:customStyle="1" w:styleId="CoverDate">
    <w:name w:val="CoverDate"/>
    <w:basedOn w:val="CoverNormal"/>
    <w:link w:val="CoverDateChar"/>
    <w:unhideWhenUsed/>
    <w:rsid w:val="003974D4"/>
    <w:pPr>
      <w:widowControl w:val="0"/>
      <w:autoSpaceDE w:val="0"/>
      <w:autoSpaceDN w:val="0"/>
      <w:snapToGrid w:val="0"/>
      <w:spacing w:before="40" w:after="40"/>
      <w:jc w:val="right"/>
    </w:pPr>
    <w:rPr>
      <w:b/>
      <w:color w:val="FFFFFF" w:themeColor="background1"/>
      <w:sz w:val="18"/>
    </w:rPr>
  </w:style>
  <w:style w:type="character" w:styleId="PlaceholderText">
    <w:name w:val="Placeholder Text"/>
    <w:basedOn w:val="DefaultParagraphFont"/>
    <w:uiPriority w:val="99"/>
    <w:semiHidden/>
    <w:rsid w:val="00156910"/>
    <w:rPr>
      <w:color w:val="808080"/>
    </w:rPr>
  </w:style>
  <w:style w:type="table" w:customStyle="1" w:styleId="TableGridLight1">
    <w:name w:val="Table Grid Light1"/>
    <w:basedOn w:val="TableNormal"/>
    <w:next w:val="TableGridLight2"/>
    <w:uiPriority w:val="40"/>
    <w:rsid w:val="00156910"/>
    <w:rPr>
      <w:position w:val="6"/>
      <w:lang w:val="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ara0">
    <w:name w:val="Para"/>
    <w:basedOn w:val="Normal"/>
    <w:link w:val="ParaChar0"/>
    <w:uiPriority w:val="3"/>
    <w:qFormat/>
    <w:rsid w:val="00F26FCD"/>
    <w:pPr>
      <w:tabs>
        <w:tab w:val="clear" w:pos="850"/>
        <w:tab w:val="clear" w:pos="1191"/>
        <w:tab w:val="clear" w:pos="1531"/>
      </w:tabs>
      <w:spacing w:before="120" w:after="120"/>
      <w:ind w:left="680" w:right="680"/>
    </w:pPr>
    <w:rPr>
      <w:rFonts w:eastAsia="SimSun"/>
    </w:rPr>
  </w:style>
  <w:style w:type="character" w:styleId="EndnoteReference">
    <w:name w:val="endnote reference"/>
    <w:basedOn w:val="DefaultParagraphFont"/>
    <w:uiPriority w:val="99"/>
    <w:unhideWhenUsed/>
    <w:rsid w:val="0010021A"/>
    <w:rPr>
      <w:rFonts w:ascii="Times New Roman" w:hAnsi="Times New Roman"/>
      <w:i w:val="0"/>
      <w:position w:val="0"/>
      <w:sz w:val="22"/>
      <w:vertAlign w:val="superscript"/>
    </w:rPr>
  </w:style>
  <w:style w:type="table" w:customStyle="1" w:styleId="PlainTable51">
    <w:name w:val="Plain Table 51"/>
    <w:basedOn w:val="TableNormal"/>
    <w:next w:val="PlainTable52"/>
    <w:uiPriority w:val="45"/>
    <w:rsid w:val="00156910"/>
    <w:rPr>
      <w:rFonts w:eastAsia="SimSun"/>
      <w:position w:val="6"/>
      <w:sz w:val="16"/>
    </w:rPr>
    <w:tblPr>
      <w:tblStyleRowBandSize w:val="1"/>
      <w:tblStyleColBandSize w:val="1"/>
    </w:tblPr>
    <w:tblStylePr w:type="firstRow">
      <w:rPr>
        <w:rFonts w:ascii="Bernini Sans Light" w:eastAsia="SimHei" w:hAnsi="Bernini Sans Light" w:cs="Times New Roman"/>
        <w:i/>
        <w:iCs/>
        <w:sz w:val="26"/>
      </w:rPr>
      <w:tblPr/>
      <w:tcPr>
        <w:tcBorders>
          <w:bottom w:val="single" w:sz="4" w:space="0" w:color="7F7F7F"/>
        </w:tcBorders>
        <w:shd w:val="clear" w:color="auto" w:fill="FFFFFF"/>
      </w:tcPr>
    </w:tblStylePr>
    <w:tblStylePr w:type="lastRow">
      <w:rPr>
        <w:rFonts w:ascii="Bernini Sans Light" w:eastAsia="SimHei" w:hAnsi="Bernini Sans Light" w:cs="Times New Roman"/>
        <w:i/>
        <w:iCs/>
        <w:sz w:val="26"/>
      </w:rPr>
      <w:tblPr/>
      <w:tcPr>
        <w:tcBorders>
          <w:top w:val="single" w:sz="4" w:space="0" w:color="7F7F7F"/>
        </w:tcBorders>
        <w:shd w:val="clear" w:color="auto" w:fill="FFFFFF"/>
      </w:tcPr>
    </w:tblStylePr>
    <w:tblStylePr w:type="firstCol">
      <w:pPr>
        <w:jc w:val="right"/>
      </w:pPr>
      <w:rPr>
        <w:rFonts w:ascii="Bernini Sans Light" w:eastAsia="SimHei" w:hAnsi="Bernini Sans Light" w:cs="Times New Roman"/>
        <w:i/>
        <w:iCs/>
        <w:sz w:val="26"/>
      </w:rPr>
      <w:tblPr/>
      <w:tcPr>
        <w:tcBorders>
          <w:right w:val="single" w:sz="4" w:space="0" w:color="7F7F7F"/>
        </w:tcBorders>
        <w:shd w:val="clear" w:color="auto" w:fill="FFFFFF"/>
      </w:tcPr>
    </w:tblStylePr>
    <w:tblStylePr w:type="lastCol">
      <w:rPr>
        <w:rFonts w:ascii="Bernini Sans Light" w:eastAsia="SimHei" w:hAnsi="Bernini Sans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61">
    <w:name w:val="Grid Table 1 Light - Accent 61"/>
    <w:basedOn w:val="TableNormal"/>
    <w:next w:val="GridTable1Light-Accent62"/>
    <w:uiPriority w:val="46"/>
    <w:rsid w:val="00156910"/>
    <w:rPr>
      <w:rFonts w:eastAsia="SimSun"/>
      <w:position w:val="6"/>
    </w:rPr>
    <w:tblPr>
      <w:tblStyleRowBandSize w:val="1"/>
      <w:tblStyleColBandSize w:val="1"/>
      <w:tblBorders>
        <w:top w:val="single" w:sz="4" w:space="0" w:color="CBCBCB"/>
        <w:left w:val="single" w:sz="4" w:space="0" w:color="CBCBCB"/>
        <w:bottom w:val="single" w:sz="4" w:space="0" w:color="CBCBCB"/>
        <w:right w:val="single" w:sz="4" w:space="0" w:color="CBCBCB"/>
        <w:insideH w:val="single" w:sz="4" w:space="0" w:color="CBCBCB"/>
        <w:insideV w:val="single" w:sz="4" w:space="0" w:color="CBCBCB"/>
      </w:tblBorders>
    </w:tblPr>
    <w:tblStylePr w:type="firstRow">
      <w:rPr>
        <w:b/>
        <w:bCs/>
      </w:rPr>
      <w:tblPr/>
      <w:tcPr>
        <w:tcBorders>
          <w:bottom w:val="single" w:sz="12" w:space="0" w:color="B2B2B2"/>
        </w:tcBorders>
      </w:tcPr>
    </w:tblStylePr>
    <w:tblStylePr w:type="lastRow">
      <w:rPr>
        <w:b/>
        <w:bCs/>
      </w:rPr>
      <w:tblPr/>
      <w:tcPr>
        <w:tcBorders>
          <w:top w:val="double" w:sz="2" w:space="0" w:color="B2B2B2"/>
        </w:tcBorders>
      </w:tcPr>
    </w:tblStylePr>
    <w:tblStylePr w:type="firstCol">
      <w:rPr>
        <w:b/>
        <w:bCs/>
      </w:rPr>
    </w:tblStylePr>
    <w:tblStylePr w:type="lastCol">
      <w:rPr>
        <w:b/>
        <w:bCs/>
      </w:rPr>
    </w:tblStylePr>
  </w:style>
  <w:style w:type="paragraph" w:customStyle="1" w:styleId="TableRow">
    <w:name w:val="Table Row"/>
    <w:basedOn w:val="TableCell"/>
    <w:uiPriority w:val="10"/>
    <w:qFormat/>
    <w:rsid w:val="00F26FCD"/>
    <w:pPr>
      <w:jc w:val="left"/>
    </w:pPr>
  </w:style>
  <w:style w:type="table" w:customStyle="1" w:styleId="GridTable1Light-Accent51">
    <w:name w:val="Grid Table 1 Light - Accent 51"/>
    <w:basedOn w:val="TableNormal"/>
    <w:next w:val="GridTable1Light-Accent52"/>
    <w:uiPriority w:val="46"/>
    <w:rsid w:val="00156910"/>
    <w:rPr>
      <w:rFonts w:eastAsia="SimSun"/>
      <w:position w:val="6"/>
    </w:rPr>
    <w:tblPr>
      <w:tblStyleRowBandSize w:val="1"/>
      <w:tblStyleColBandSize w:val="1"/>
      <w:tblBorders>
        <w:top w:val="single" w:sz="4" w:space="0" w:color="CBCBCB"/>
        <w:left w:val="single" w:sz="4" w:space="0" w:color="CBCBCB"/>
        <w:bottom w:val="single" w:sz="4" w:space="0" w:color="CBCBCB"/>
        <w:right w:val="single" w:sz="4" w:space="0" w:color="CBCBCB"/>
        <w:insideH w:val="single" w:sz="4" w:space="0" w:color="CBCBCB"/>
        <w:insideV w:val="single" w:sz="4" w:space="0" w:color="CBCBCB"/>
      </w:tblBorders>
    </w:tblPr>
    <w:tblStylePr w:type="firstRow">
      <w:rPr>
        <w:b/>
        <w:bCs/>
      </w:rPr>
      <w:tblPr/>
      <w:tcPr>
        <w:tcBorders>
          <w:bottom w:val="single" w:sz="12" w:space="0" w:color="B2B2B2"/>
        </w:tcBorders>
      </w:tcPr>
    </w:tblStylePr>
    <w:tblStylePr w:type="lastRow">
      <w:rPr>
        <w:b/>
        <w:bCs/>
      </w:rPr>
      <w:tblPr/>
      <w:tcPr>
        <w:tcBorders>
          <w:top w:val="double" w:sz="2" w:space="0" w:color="B2B2B2"/>
        </w:tcBorders>
      </w:tcPr>
    </w:tblStylePr>
    <w:tblStylePr w:type="firstCol">
      <w:rPr>
        <w:b/>
        <w:bCs/>
      </w:rPr>
    </w:tblStylePr>
    <w:tblStylePr w:type="lastCol">
      <w:rPr>
        <w:b/>
        <w:bCs/>
      </w:rPr>
    </w:tblStylePr>
  </w:style>
  <w:style w:type="table" w:customStyle="1" w:styleId="PlainTable31">
    <w:name w:val="Plain Table 31"/>
    <w:basedOn w:val="TableNormal"/>
    <w:next w:val="PlainTable32"/>
    <w:uiPriority w:val="43"/>
    <w:rsid w:val="00156910"/>
    <w:rPr>
      <w:rFonts w:eastAsia="SimSun"/>
      <w:position w:val="6"/>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4-Accent41">
    <w:name w:val="List Table 4 - Accent 41"/>
    <w:basedOn w:val="TableNormal"/>
    <w:next w:val="ListTable4-Accent42"/>
    <w:uiPriority w:val="49"/>
    <w:rsid w:val="00156910"/>
    <w:rPr>
      <w:rFonts w:eastAsia="SimSun"/>
      <w:position w:val="6"/>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tblBorders>
    </w:tblPr>
    <w:tblStylePr w:type="firstRow">
      <w:rPr>
        <w:b/>
        <w:bCs/>
        <w:color w:val="FFFFFF"/>
      </w:rPr>
      <w:tblPr/>
      <w:tcPr>
        <w:tcBorders>
          <w:top w:val="single" w:sz="4" w:space="0" w:color="7F7F7F"/>
          <w:left w:val="single" w:sz="4" w:space="0" w:color="7F7F7F"/>
          <w:bottom w:val="single" w:sz="4" w:space="0" w:color="7F7F7F"/>
          <w:right w:val="single" w:sz="4" w:space="0" w:color="7F7F7F"/>
          <w:insideH w:val="nil"/>
        </w:tcBorders>
        <w:shd w:val="clear" w:color="auto" w:fill="7F7F7F"/>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1Light-Accent41">
    <w:name w:val="Grid Table 1 Light - Accent 41"/>
    <w:basedOn w:val="TableNormal"/>
    <w:next w:val="GridTable1Light-Accent42"/>
    <w:uiPriority w:val="46"/>
    <w:rsid w:val="00156910"/>
    <w:rPr>
      <w:rFonts w:eastAsia="SimSun"/>
      <w:position w:val="6"/>
    </w:rPr>
    <w:tblPr>
      <w:tblStyleRowBandSize w:val="1"/>
      <w:tblStyleColBandSize w:val="1"/>
      <w:tblBorders>
        <w:top w:val="single" w:sz="4" w:space="0" w:color="CBCBCB"/>
        <w:left w:val="single" w:sz="4" w:space="0" w:color="CBCBCB"/>
        <w:bottom w:val="single" w:sz="4" w:space="0" w:color="CBCBCB"/>
        <w:right w:val="single" w:sz="4" w:space="0" w:color="CBCBCB"/>
        <w:insideH w:val="single" w:sz="4" w:space="0" w:color="CBCBCB"/>
        <w:insideV w:val="single" w:sz="4" w:space="0" w:color="CBCBCB"/>
      </w:tblBorders>
    </w:tblPr>
    <w:tblStylePr w:type="firstRow">
      <w:rPr>
        <w:b/>
        <w:bCs/>
      </w:rPr>
      <w:tblPr/>
      <w:tcPr>
        <w:tcBorders>
          <w:bottom w:val="single" w:sz="12" w:space="0" w:color="B2B2B2"/>
        </w:tcBorders>
      </w:tcPr>
    </w:tblStylePr>
    <w:tblStylePr w:type="lastRow">
      <w:rPr>
        <w:b/>
        <w:bCs/>
      </w:rPr>
      <w:tblPr/>
      <w:tcPr>
        <w:tcBorders>
          <w:top w:val="double" w:sz="2" w:space="0" w:color="B2B2B2"/>
        </w:tcBorders>
      </w:tcPr>
    </w:tblStylePr>
    <w:tblStylePr w:type="firstCol">
      <w:rPr>
        <w:b/>
        <w:bCs/>
      </w:rPr>
    </w:tblStylePr>
    <w:tblStylePr w:type="lastCol">
      <w:rPr>
        <w:b/>
        <w:bCs/>
      </w:rPr>
    </w:tblStylePr>
  </w:style>
  <w:style w:type="paragraph" w:customStyle="1" w:styleId="TableColumn">
    <w:name w:val="Table Column"/>
    <w:basedOn w:val="TableRow"/>
    <w:uiPriority w:val="10"/>
    <w:qFormat/>
    <w:rsid w:val="00F26FCD"/>
    <w:pPr>
      <w:jc w:val="center"/>
    </w:pPr>
  </w:style>
  <w:style w:type="table" w:customStyle="1" w:styleId="ListTable3-Accent31">
    <w:name w:val="List Table 3 - Accent 31"/>
    <w:basedOn w:val="TableNormal"/>
    <w:next w:val="ListTable3-Accent32"/>
    <w:uiPriority w:val="48"/>
    <w:rsid w:val="00156910"/>
    <w:rPr>
      <w:rFonts w:eastAsia="SimSun"/>
      <w:position w:val="6"/>
    </w:rPr>
    <w:tblPr>
      <w:tblStyleRowBandSize w:val="1"/>
      <w:tblStyleColBandSize w:val="1"/>
      <w:tblBorders>
        <w:top w:val="single" w:sz="4" w:space="0" w:color="BFBFBF"/>
        <w:left w:val="single" w:sz="4" w:space="0" w:color="BFBFBF"/>
        <w:bottom w:val="single" w:sz="4" w:space="0" w:color="BFBFBF"/>
        <w:right w:val="single" w:sz="4" w:space="0" w:color="BFBFBF"/>
      </w:tblBorders>
    </w:tblPr>
    <w:tblStylePr w:type="firstRow">
      <w:rPr>
        <w:b/>
        <w:bCs/>
        <w:color w:val="FFFFFF"/>
      </w:rPr>
      <w:tblPr/>
      <w:tcPr>
        <w:shd w:val="clear" w:color="auto" w:fill="BFBFBF"/>
      </w:tcPr>
    </w:tblStylePr>
    <w:tblStylePr w:type="lastRow">
      <w:rPr>
        <w:b/>
        <w:bCs/>
      </w:rPr>
      <w:tblPr/>
      <w:tcPr>
        <w:tcBorders>
          <w:top w:val="double" w:sz="4" w:space="0" w:color="BFBFB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FBFBF"/>
          <w:right w:val="single" w:sz="4" w:space="0" w:color="BFBFBF"/>
        </w:tcBorders>
      </w:tcPr>
    </w:tblStylePr>
    <w:tblStylePr w:type="band1Horz">
      <w:tblPr/>
      <w:tcPr>
        <w:tcBorders>
          <w:top w:val="single" w:sz="4" w:space="0" w:color="BFBFBF"/>
          <w:bottom w:val="single" w:sz="4" w:space="0" w:color="BFBFB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left w:val="nil"/>
        </w:tcBorders>
      </w:tcPr>
    </w:tblStylePr>
    <w:tblStylePr w:type="swCell">
      <w:tblPr/>
      <w:tcPr>
        <w:tcBorders>
          <w:top w:val="double" w:sz="4" w:space="0" w:color="BFBFBF"/>
          <w:right w:val="nil"/>
        </w:tcBorders>
      </w:tcPr>
    </w:tblStylePr>
  </w:style>
  <w:style w:type="table" w:customStyle="1" w:styleId="ListTable4-Accent51">
    <w:name w:val="List Table 4 - Accent 51"/>
    <w:basedOn w:val="TableNormal"/>
    <w:next w:val="ListTable4-Accent52"/>
    <w:uiPriority w:val="49"/>
    <w:rsid w:val="00156910"/>
    <w:rPr>
      <w:rFonts w:eastAsia="SimSun"/>
      <w:position w:val="6"/>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tblBorders>
    </w:tblPr>
    <w:tblStylePr w:type="firstRow">
      <w:rPr>
        <w:b/>
        <w:bCs/>
        <w:color w:val="FFFFFF"/>
      </w:rPr>
      <w:tblPr/>
      <w:tcPr>
        <w:tcBorders>
          <w:top w:val="single" w:sz="4" w:space="0" w:color="7F7F7F"/>
          <w:left w:val="single" w:sz="4" w:space="0" w:color="7F7F7F"/>
          <w:bottom w:val="single" w:sz="4" w:space="0" w:color="7F7F7F"/>
          <w:right w:val="single" w:sz="4" w:space="0" w:color="7F7F7F"/>
          <w:insideH w:val="nil"/>
        </w:tcBorders>
        <w:shd w:val="clear" w:color="auto" w:fill="7F7F7F"/>
      </w:tcPr>
    </w:tblStylePr>
    <w:tblStylePr w:type="lastRow">
      <w:rPr>
        <w:b/>
        <w:bCs/>
      </w:rPr>
      <w:tblPr/>
      <w:tcPr>
        <w:tcBorders>
          <w:top w:val="double" w:sz="4" w:space="0" w:color="B2B2B2"/>
        </w:tcBorders>
      </w:tcPr>
    </w:tblStylePr>
    <w:tblStylePr w:type="firstCol">
      <w:rPr>
        <w:b/>
        <w:bCs/>
        <w:color w:val="auto"/>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paragraph" w:customStyle="1" w:styleId="CoverClassification">
    <w:name w:val="CoverClassification"/>
    <w:basedOn w:val="CoverNormal"/>
    <w:unhideWhenUsed/>
    <w:rsid w:val="003974D4"/>
    <w:pPr>
      <w:autoSpaceDE w:val="0"/>
      <w:autoSpaceDN w:val="0"/>
      <w:adjustRightInd w:val="0"/>
      <w:textAlignment w:val="center"/>
    </w:pPr>
    <w:rPr>
      <w:rFonts w:cs="Bernini Sans"/>
      <w:b/>
      <w:bCs/>
      <w:color w:val="000000"/>
      <w:szCs w:val="22"/>
    </w:rPr>
  </w:style>
  <w:style w:type="paragraph" w:customStyle="1" w:styleId="CoverLanguage">
    <w:name w:val="CoverLanguage"/>
    <w:basedOn w:val="CoverNormal"/>
    <w:unhideWhenUsed/>
    <w:rsid w:val="003974D4"/>
    <w:pPr>
      <w:jc w:val="right"/>
    </w:pPr>
    <w:rPr>
      <w:b/>
    </w:rPr>
  </w:style>
  <w:style w:type="table" w:customStyle="1" w:styleId="ListTable4-Accent31">
    <w:name w:val="List Table 4 - Accent 31"/>
    <w:basedOn w:val="TableNormal"/>
    <w:next w:val="ListTable4-Accent32"/>
    <w:uiPriority w:val="49"/>
    <w:rsid w:val="00156910"/>
    <w:rPr>
      <w:rFonts w:eastAsia="SimSun"/>
      <w:position w:val="6"/>
    </w:rPr>
    <w:tblPr>
      <w:tblStyleRowBandSize w:val="1"/>
      <w:tblStyleColBandSize w:val="1"/>
      <w:tblBorders>
        <w:top w:val="single" w:sz="4" w:space="0" w:color="D8D8D8"/>
        <w:left w:val="single" w:sz="4" w:space="0" w:color="D8D8D8"/>
        <w:bottom w:val="single" w:sz="4" w:space="0" w:color="D8D8D8"/>
        <w:right w:val="single" w:sz="4" w:space="0" w:color="D8D8D8"/>
        <w:insideH w:val="single" w:sz="4" w:space="0" w:color="D8D8D8"/>
      </w:tblBorders>
    </w:tblPr>
    <w:tblStylePr w:type="firstRow">
      <w:rPr>
        <w:b/>
        <w:bCs/>
        <w:color w:val="FFFFFF"/>
      </w:rPr>
      <w:tblPr/>
      <w:tcPr>
        <w:tcBorders>
          <w:top w:val="single" w:sz="4" w:space="0" w:color="BFBFBF"/>
          <w:left w:val="single" w:sz="4" w:space="0" w:color="BFBFBF"/>
          <w:bottom w:val="single" w:sz="4" w:space="0" w:color="BFBFBF"/>
          <w:right w:val="single" w:sz="4" w:space="0" w:color="BFBFBF"/>
          <w:insideH w:val="nil"/>
        </w:tcBorders>
        <w:shd w:val="clear" w:color="auto" w:fill="BFBFBF"/>
      </w:tcPr>
    </w:tblStylePr>
    <w:tblStylePr w:type="lastRow">
      <w:rPr>
        <w:b/>
        <w:bCs/>
      </w:rPr>
      <w:tblPr/>
      <w:tcPr>
        <w:tcBorders>
          <w:top w:val="double" w:sz="4" w:space="0" w:color="D8D8D8"/>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1">
    <w:name w:val="Grid Table 1 Light - Accent 31"/>
    <w:basedOn w:val="TableNormal"/>
    <w:next w:val="GridTable1Light-Accent32"/>
    <w:uiPriority w:val="46"/>
    <w:rsid w:val="00156910"/>
    <w:rPr>
      <w:rFonts w:eastAsia="SimSun"/>
      <w:position w:val="6"/>
    </w:rPr>
    <w:tblPr>
      <w:tblStyleRowBandSize w:val="1"/>
      <w:tblStyleColBandSize w:val="1"/>
      <w:tblBorders>
        <w:top w:val="single" w:sz="4" w:space="0" w:color="E5E5E5"/>
        <w:left w:val="single" w:sz="4" w:space="0" w:color="E5E5E5"/>
        <w:bottom w:val="single" w:sz="4" w:space="0" w:color="E5E5E5"/>
        <w:right w:val="single" w:sz="4" w:space="0" w:color="E5E5E5"/>
        <w:insideH w:val="single" w:sz="4" w:space="0" w:color="E5E5E5"/>
        <w:insideV w:val="single" w:sz="4" w:space="0" w:color="E5E5E5"/>
      </w:tblBorders>
    </w:tblPr>
    <w:tblStylePr w:type="firstRow">
      <w:rPr>
        <w:b/>
        <w:bCs/>
      </w:rPr>
      <w:tblPr/>
      <w:tcPr>
        <w:tcBorders>
          <w:bottom w:val="single" w:sz="12" w:space="0" w:color="D8D8D8"/>
        </w:tcBorders>
      </w:tcPr>
    </w:tblStylePr>
    <w:tblStylePr w:type="lastRow">
      <w:rPr>
        <w:b/>
        <w:bCs/>
      </w:rPr>
      <w:tblPr/>
      <w:tcPr>
        <w:tcBorders>
          <w:top w:val="double" w:sz="2" w:space="0" w:color="D8D8D8"/>
        </w:tcBorders>
      </w:tcPr>
    </w:tblStylePr>
    <w:tblStylePr w:type="firstCol">
      <w:rPr>
        <w:b/>
        <w:bCs/>
      </w:rPr>
    </w:tblStylePr>
    <w:tblStylePr w:type="lastCol">
      <w:rPr>
        <w:b/>
        <w:bCs/>
      </w:rPr>
    </w:tblStylePr>
  </w:style>
  <w:style w:type="table" w:customStyle="1" w:styleId="ListTable1Light-Accent61">
    <w:name w:val="List Table 1 Light - Accent 61"/>
    <w:basedOn w:val="TableNormal"/>
    <w:next w:val="ListTable1Light-Accent62"/>
    <w:uiPriority w:val="46"/>
    <w:rsid w:val="00156910"/>
    <w:rPr>
      <w:rFonts w:eastAsia="SimSun"/>
      <w:position w:val="6"/>
    </w:rPr>
    <w:tblPr>
      <w:tblStyleRowBandSize w:val="1"/>
      <w:tblStyleColBandSize w:val="1"/>
    </w:tblPr>
    <w:tblStylePr w:type="firstRow">
      <w:rPr>
        <w:b/>
        <w:bCs/>
      </w:rPr>
      <w:tblPr/>
      <w:tcPr>
        <w:tcBorders>
          <w:bottom w:val="single" w:sz="4" w:space="0" w:color="B2B2B2"/>
        </w:tcBorders>
      </w:tcPr>
    </w:tblStylePr>
    <w:tblStylePr w:type="lastRow">
      <w:rPr>
        <w:b/>
        <w:bCs/>
      </w:rPr>
      <w:tblPr/>
      <w:tcPr>
        <w:tcBorders>
          <w:top w:val="sing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1">
    <w:name w:val="Grid Table 6 Colorful1"/>
    <w:basedOn w:val="TableNormal"/>
    <w:next w:val="GridTable6Colorful2"/>
    <w:uiPriority w:val="51"/>
    <w:rsid w:val="00156910"/>
    <w:rPr>
      <w:rFonts w:eastAsia="SimSun"/>
      <w:color w:val="000000"/>
      <w:position w:val="6"/>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51">
    <w:name w:val="List Table 2 - Accent 51"/>
    <w:basedOn w:val="TableNormal"/>
    <w:next w:val="ListTable2-Accent52"/>
    <w:uiPriority w:val="47"/>
    <w:rsid w:val="00156910"/>
    <w:rPr>
      <w:rFonts w:eastAsia="SimSun"/>
      <w:position w:val="6"/>
    </w:rPr>
    <w:tblPr>
      <w:tblStyleRowBandSize w:val="1"/>
      <w:tblStyleColBandSize w:val="1"/>
      <w:tblBorders>
        <w:top w:val="single" w:sz="4" w:space="0" w:color="B2B2B2"/>
        <w:bottom w:val="single" w:sz="4" w:space="0" w:color="B2B2B2"/>
        <w:insideH w:val="single" w:sz="4" w:space="0" w:color="B2B2B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paragraph" w:customStyle="1" w:styleId="HeaderOdd">
    <w:name w:val="Header Odd"/>
    <w:basedOn w:val="Normal"/>
    <w:next w:val="Normal"/>
    <w:unhideWhenUsed/>
    <w:rsid w:val="00A552AE"/>
    <w:pPr>
      <w:pBdr>
        <w:bottom w:val="single" w:sz="4" w:space="0" w:color="auto"/>
      </w:pBdr>
      <w:tabs>
        <w:tab w:val="clear" w:pos="850"/>
        <w:tab w:val="clear" w:pos="1191"/>
        <w:tab w:val="clear" w:pos="1531"/>
      </w:tabs>
      <w:autoSpaceDE w:val="0"/>
      <w:autoSpaceDN w:val="0"/>
      <w:adjustRightInd w:val="0"/>
      <w:jc w:val="right"/>
      <w:textAlignment w:val="center"/>
    </w:pPr>
    <w:rPr>
      <w:rFonts w:eastAsia="SimSun" w:cs="Bernini Sans"/>
      <w:bCs/>
      <w:sz w:val="2"/>
      <w:lang w:val="fr-FR"/>
    </w:rPr>
  </w:style>
  <w:style w:type="paragraph" w:customStyle="1" w:styleId="HeaderEven">
    <w:name w:val="Header Even"/>
    <w:basedOn w:val="HeaderOdd"/>
    <w:unhideWhenUsed/>
    <w:rsid w:val="00A552AE"/>
    <w:pPr>
      <w:jc w:val="left"/>
    </w:pPr>
    <w:rPr>
      <w:bCs w:val="0"/>
    </w:rPr>
  </w:style>
  <w:style w:type="paragraph" w:styleId="IntenseQuote">
    <w:name w:val="Intense Quote"/>
    <w:basedOn w:val="Normal"/>
    <w:next w:val="Normal"/>
    <w:link w:val="IntenseQuoteChar"/>
    <w:uiPriority w:val="30"/>
    <w:semiHidden/>
    <w:rsid w:val="00156910"/>
    <w:pPr>
      <w:pBdr>
        <w:top w:val="single" w:sz="4" w:space="10" w:color="4F81BD" w:themeColor="accent1"/>
        <w:bottom w:val="single" w:sz="4" w:space="10" w:color="4F81BD" w:themeColor="accent1"/>
      </w:pBdr>
      <w:spacing w:before="360" w:after="360"/>
      <w:ind w:left="864" w:right="864"/>
      <w:jc w:val="center"/>
    </w:pPr>
    <w:rPr>
      <w:i/>
      <w:iCs/>
      <w:color w:val="404040"/>
    </w:rPr>
  </w:style>
  <w:style w:type="character" w:customStyle="1" w:styleId="IntenseQuoteChar1">
    <w:name w:val="Intense Quote Char1"/>
    <w:basedOn w:val="DefaultParagraphFont"/>
    <w:uiPriority w:val="30"/>
    <w:semiHidden/>
    <w:rsid w:val="00156910"/>
    <w:rPr>
      <w:i/>
      <w:iCs/>
      <w:color w:val="4F81BD" w:themeColor="accent1"/>
      <w:sz w:val="22"/>
      <w:szCs w:val="22"/>
      <w:lang w:val="en-GB"/>
    </w:rPr>
  </w:style>
  <w:style w:type="character" w:styleId="Hyperlink">
    <w:name w:val="Hyperlink"/>
    <w:basedOn w:val="DefaultParagraphFont"/>
    <w:uiPriority w:val="99"/>
    <w:unhideWhenUsed/>
    <w:rsid w:val="00312A83"/>
    <w:rPr>
      <w:color w:val="2B3ECD"/>
      <w:u w:val="single"/>
    </w:rPr>
  </w:style>
  <w:style w:type="character" w:styleId="FollowedHyperlink">
    <w:name w:val="FollowedHyperlink"/>
    <w:basedOn w:val="DefaultParagraphFont"/>
    <w:uiPriority w:val="99"/>
    <w:semiHidden/>
    <w:unhideWhenUsed/>
    <w:rsid w:val="00156910"/>
    <w:rPr>
      <w:color w:val="800080" w:themeColor="followedHyperlink"/>
      <w:u w:val="single"/>
    </w:rPr>
  </w:style>
  <w:style w:type="character" w:styleId="SubtleEmphasis">
    <w:name w:val="Subtle Emphasis"/>
    <w:basedOn w:val="DefaultParagraphFont"/>
    <w:uiPriority w:val="19"/>
    <w:semiHidden/>
    <w:rsid w:val="00156910"/>
    <w:rPr>
      <w:i/>
      <w:iCs/>
      <w:color w:val="404040" w:themeColor="text1" w:themeTint="BF"/>
    </w:rPr>
  </w:style>
  <w:style w:type="character" w:styleId="SubtleReference">
    <w:name w:val="Subtle Reference"/>
    <w:basedOn w:val="DefaultParagraphFont"/>
    <w:uiPriority w:val="31"/>
    <w:semiHidden/>
    <w:rsid w:val="00156910"/>
    <w:rPr>
      <w:smallCaps/>
      <w:color w:val="5A5A5A" w:themeColor="text1" w:themeTint="A5"/>
    </w:rPr>
  </w:style>
  <w:style w:type="character" w:styleId="IntenseReference">
    <w:name w:val="Intense Reference"/>
    <w:basedOn w:val="DefaultParagraphFont"/>
    <w:uiPriority w:val="32"/>
    <w:semiHidden/>
    <w:rsid w:val="00156910"/>
    <w:rPr>
      <w:b/>
      <w:bCs/>
      <w:smallCaps/>
      <w:color w:val="4F81BD" w:themeColor="accent1"/>
      <w:spacing w:val="5"/>
    </w:rPr>
  </w:style>
  <w:style w:type="table" w:styleId="TableGrid">
    <w:name w:val="Table Grid"/>
    <w:basedOn w:val="TableNormal"/>
    <w:uiPriority w:val="59"/>
    <w:rsid w:val="00156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uiPriority w:val="40"/>
    <w:rsid w:val="0015691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2">
    <w:name w:val="Plain Table 52"/>
    <w:basedOn w:val="TableNormal"/>
    <w:uiPriority w:val="45"/>
    <w:rsid w:val="0015691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62">
    <w:name w:val="Grid Table 1 Light - Accent 62"/>
    <w:basedOn w:val="TableNormal"/>
    <w:uiPriority w:val="46"/>
    <w:rsid w:val="00156910"/>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52">
    <w:name w:val="Grid Table 1 Light - Accent 52"/>
    <w:basedOn w:val="TableNormal"/>
    <w:uiPriority w:val="46"/>
    <w:rsid w:val="00156910"/>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PlainTable32">
    <w:name w:val="Plain Table 32"/>
    <w:basedOn w:val="TableNormal"/>
    <w:uiPriority w:val="43"/>
    <w:rsid w:val="0015691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4-Accent42">
    <w:name w:val="List Table 4 - Accent 42"/>
    <w:basedOn w:val="TableNormal"/>
    <w:uiPriority w:val="49"/>
    <w:rsid w:val="00156910"/>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1Light-Accent42">
    <w:name w:val="Grid Table 1 Light - Accent 42"/>
    <w:basedOn w:val="TableNormal"/>
    <w:uiPriority w:val="46"/>
    <w:rsid w:val="00156910"/>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ListTable3-Accent32">
    <w:name w:val="List Table 3 - Accent 32"/>
    <w:basedOn w:val="TableNormal"/>
    <w:uiPriority w:val="48"/>
    <w:rsid w:val="00156910"/>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4-Accent52">
    <w:name w:val="List Table 4 - Accent 52"/>
    <w:basedOn w:val="TableNormal"/>
    <w:uiPriority w:val="49"/>
    <w:rsid w:val="0015691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32">
    <w:name w:val="List Table 4 - Accent 32"/>
    <w:basedOn w:val="TableNormal"/>
    <w:uiPriority w:val="49"/>
    <w:rsid w:val="0015691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32">
    <w:name w:val="Grid Table 1 Light - Accent 32"/>
    <w:basedOn w:val="TableNormal"/>
    <w:uiPriority w:val="46"/>
    <w:rsid w:val="0015691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ListTable1Light-Accent62">
    <w:name w:val="List Table 1 Light - Accent 62"/>
    <w:basedOn w:val="TableNormal"/>
    <w:uiPriority w:val="46"/>
    <w:rsid w:val="00156910"/>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6Colorful2">
    <w:name w:val="Grid Table 6 Colorful2"/>
    <w:basedOn w:val="TableNormal"/>
    <w:uiPriority w:val="51"/>
    <w:rsid w:val="0015691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52">
    <w:name w:val="List Table 2 - Accent 52"/>
    <w:basedOn w:val="TableNormal"/>
    <w:uiPriority w:val="47"/>
    <w:rsid w:val="00156910"/>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CoverTable">
    <w:name w:val="CoverTable"/>
    <w:basedOn w:val="CoverNormalChar"/>
    <w:uiPriority w:val="1"/>
    <w:unhideWhenUsed/>
    <w:rsid w:val="00791C75"/>
    <w:rPr>
      <w:rFonts w:ascii="Times New Roman" w:eastAsiaTheme="minorEastAsia" w:hAnsi="Times New Roman"/>
      <w:b w:val="0"/>
      <w:i w:val="0"/>
      <w:position w:val="6"/>
      <w:sz w:val="20"/>
      <w:szCs w:val="21"/>
      <w:lang w:val="en-GB" w:eastAsia="en-US"/>
    </w:rPr>
  </w:style>
  <w:style w:type="table" w:customStyle="1" w:styleId="GridTable2-Accent11">
    <w:name w:val="Grid Table 2 - Accent 11"/>
    <w:basedOn w:val="TableNormal"/>
    <w:uiPriority w:val="47"/>
    <w:rsid w:val="00B935E3"/>
    <w:rPr>
      <w:rFonts w:eastAsiaTheme="minorEastAsia" w:cstheme="minorBidi"/>
      <w:position w:val="6"/>
      <w:lang w:val="en-GB" w:eastAsia="ko-KR"/>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nnexH2">
    <w:name w:val="Annex H2"/>
    <w:basedOn w:val="Normal"/>
    <w:next w:val="Para0"/>
    <w:uiPriority w:val="15"/>
    <w:qFormat/>
    <w:rsid w:val="00F26FCD"/>
    <w:pPr>
      <w:keepNext/>
      <w:spacing w:before="240" w:after="240"/>
      <w:ind w:right="680"/>
      <w:jc w:val="left"/>
      <w:outlineLvl w:val="1"/>
    </w:pPr>
    <w:rPr>
      <w:b/>
      <w:color w:val="4E81BD"/>
      <w:sz w:val="24"/>
    </w:rPr>
  </w:style>
  <w:style w:type="paragraph" w:customStyle="1" w:styleId="AnnexH3">
    <w:name w:val="Annex H3"/>
    <w:basedOn w:val="Normal"/>
    <w:next w:val="Para0"/>
    <w:uiPriority w:val="15"/>
    <w:qFormat/>
    <w:rsid w:val="00F26FCD"/>
    <w:pPr>
      <w:keepNext/>
      <w:keepLines/>
      <w:spacing w:before="240" w:after="120"/>
      <w:ind w:left="680" w:right="680"/>
      <w:jc w:val="left"/>
      <w:outlineLvl w:val="2"/>
    </w:pPr>
    <w:rPr>
      <w:b/>
      <w:i/>
      <w:color w:val="262626"/>
      <w:sz w:val="24"/>
    </w:rPr>
  </w:style>
  <w:style w:type="paragraph" w:customStyle="1" w:styleId="BulletedList">
    <w:name w:val="Bulleted List"/>
    <w:basedOn w:val="ListParagraph"/>
    <w:uiPriority w:val="6"/>
    <w:qFormat/>
    <w:rsid w:val="00F26FCD"/>
    <w:pPr>
      <w:numPr>
        <w:numId w:val="24"/>
      </w:numPr>
      <w:spacing w:after="120"/>
      <w:ind w:right="680"/>
    </w:pPr>
  </w:style>
  <w:style w:type="paragraph" w:customStyle="1" w:styleId="NumberedList">
    <w:name w:val="Numbered List"/>
    <w:basedOn w:val="ListParagraph"/>
    <w:uiPriority w:val="5"/>
    <w:qFormat/>
    <w:rsid w:val="00F26FCD"/>
    <w:pPr>
      <w:numPr>
        <w:numId w:val="25"/>
      </w:numPr>
      <w:spacing w:after="120"/>
      <w:ind w:right="680"/>
    </w:pPr>
  </w:style>
  <w:style w:type="paragraph" w:customStyle="1" w:styleId="CoverCommittee">
    <w:name w:val="CoverCommittee"/>
    <w:basedOn w:val="CoverNormal"/>
    <w:rsid w:val="00011D4C"/>
    <w:rPr>
      <w:b/>
    </w:rPr>
  </w:style>
  <w:style w:type="paragraph" w:customStyle="1" w:styleId="CoverWorkingParty">
    <w:name w:val="CoverWorkingParty"/>
    <w:basedOn w:val="CoverNormal"/>
    <w:rsid w:val="005C1BFB"/>
    <w:rPr>
      <w:b/>
      <w:sz w:val="24"/>
    </w:rPr>
  </w:style>
  <w:style w:type="paragraph" w:customStyle="1" w:styleId="CoverPwbCode">
    <w:name w:val="CoverPwbCode"/>
    <w:basedOn w:val="CoverJobTicket"/>
    <w:rsid w:val="003974D4"/>
    <w:pPr>
      <w:spacing w:after="120"/>
    </w:pPr>
    <w:rPr>
      <w:noProof/>
      <w:lang w:eastAsia="en-GB"/>
    </w:rPr>
  </w:style>
  <w:style w:type="character" w:customStyle="1" w:styleId="DefaultCoverPage">
    <w:name w:val="DefaultCoverPage"/>
    <w:basedOn w:val="DefaultParagraphFont"/>
    <w:uiPriority w:val="1"/>
    <w:rsid w:val="003076F3"/>
    <w:rPr>
      <w:rFonts w:ascii="Times New Roman" w:hAnsi="Times New Roman"/>
      <w:sz w:val="21"/>
    </w:rPr>
  </w:style>
  <w:style w:type="paragraph" w:customStyle="1" w:styleId="Figure">
    <w:name w:val="Figure"/>
    <w:basedOn w:val="Normal"/>
    <w:rsid w:val="00276DDE"/>
    <w:pPr>
      <w:keepNext/>
      <w:keepLines/>
      <w:jc w:val="center"/>
    </w:pPr>
    <w:rPr>
      <w:noProof/>
      <w:lang w:eastAsia="ko-KR"/>
    </w:rPr>
  </w:style>
  <w:style w:type="paragraph" w:customStyle="1" w:styleId="StatLinkLogo">
    <w:name w:val="StatLink Logo"/>
    <w:basedOn w:val="Para0"/>
    <w:next w:val="Para0"/>
    <w:rsid w:val="007361BF"/>
    <w:pPr>
      <w:spacing w:after="240"/>
      <w:jc w:val="right"/>
    </w:pPr>
    <w:rPr>
      <w:rFonts w:ascii="StatLink" w:hAnsi="StatLink"/>
      <w:sz w:val="18"/>
    </w:rPr>
  </w:style>
  <w:style w:type="character" w:customStyle="1" w:styleId="StatLinkDOI">
    <w:name w:val="StatLink DOI"/>
    <w:basedOn w:val="DefaultParagraphFont"/>
    <w:uiPriority w:val="1"/>
    <w:rsid w:val="007361BF"/>
    <w:rPr>
      <w:rFonts w:ascii="Times New Roman" w:hAnsi="Times New Roman"/>
      <w:sz w:val="18"/>
    </w:rPr>
  </w:style>
  <w:style w:type="paragraph" w:customStyle="1" w:styleId="Title2">
    <w:name w:val="Title 2"/>
    <w:basedOn w:val="Heading2"/>
    <w:next w:val="Para0"/>
    <w:qFormat/>
    <w:rsid w:val="00F26FCD"/>
    <w:pPr>
      <w:numPr>
        <w:ilvl w:val="0"/>
        <w:numId w:val="0"/>
      </w:numPr>
    </w:pPr>
  </w:style>
  <w:style w:type="paragraph" w:customStyle="1" w:styleId="Title3">
    <w:name w:val="Title 3"/>
    <w:basedOn w:val="Normal"/>
    <w:next w:val="Para0"/>
    <w:qFormat/>
    <w:rsid w:val="00F26FCD"/>
    <w:pPr>
      <w:keepNext/>
      <w:keepLines/>
      <w:spacing w:before="240" w:after="120"/>
      <w:ind w:left="680" w:right="680"/>
      <w:jc w:val="left"/>
      <w:outlineLvl w:val="2"/>
    </w:pPr>
    <w:rPr>
      <w:b/>
      <w:i/>
      <w:sz w:val="24"/>
    </w:rPr>
  </w:style>
  <w:style w:type="table" w:styleId="LightShading-Accent1">
    <w:name w:val="Light Shading Accent 1"/>
    <w:basedOn w:val="TableNormal"/>
    <w:uiPriority w:val="60"/>
    <w:rsid w:val="009500B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ECD">
    <w:name w:val="OECD"/>
    <w:basedOn w:val="LightShading-Accent1"/>
    <w:uiPriority w:val="99"/>
    <w:rsid w:val="00193F33"/>
    <w:rPr>
      <w:color w:val="auto"/>
    </w:rPr>
    <w:tblPr>
      <w:jc w:val="center"/>
      <w:tblBorders>
        <w:top w:val="single" w:sz="12" w:space="0" w:color="auto"/>
        <w:bottom w:val="single" w:sz="12" w:space="0" w:color="auto"/>
      </w:tblBorders>
    </w:tblPr>
    <w:trPr>
      <w:jc w:val="center"/>
    </w:trPr>
    <w:tcPr>
      <w:shd w:val="clear" w:color="auto" w:fill="FFFFFF" w:themeFill="background1"/>
    </w:tcPr>
    <w:tblStylePr w:type="firstRow">
      <w:pPr>
        <w:spacing w:before="0" w:after="0" w:line="240" w:lineRule="auto"/>
      </w:pPr>
      <w:rPr>
        <w:b w:val="0"/>
        <w:bCs/>
      </w:rPr>
      <w:tblPr/>
      <w:tcPr>
        <w:tcBorders>
          <w:top w:val="single" w:sz="12" w:space="0" w:color="4E81BD"/>
          <w:left w:val="nil"/>
          <w:bottom w:val="nil"/>
          <w:right w:val="nil"/>
          <w:insideH w:val="nil"/>
          <w:insideV w:val="nil"/>
        </w:tcBorders>
      </w:tcPr>
    </w:tblStylePr>
    <w:tblStylePr w:type="lastRow">
      <w:pPr>
        <w:spacing w:before="0" w:after="0" w:line="240" w:lineRule="auto"/>
      </w:pPr>
      <w:rPr>
        <w:b w:val="0"/>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EDF0F7"/>
      </w:tcPr>
    </w:tblStylePr>
    <w:tblStylePr w:type="band2Horz">
      <w:tblPr/>
      <w:tcPr>
        <w:shd w:val="clear" w:color="auto" w:fill="FFFFFF" w:themeFill="background1"/>
      </w:tcPr>
    </w:tblStylePr>
  </w:style>
  <w:style w:type="paragraph" w:customStyle="1" w:styleId="Abstract">
    <w:name w:val="Abstract"/>
    <w:basedOn w:val="Para0"/>
    <w:uiPriority w:val="2"/>
    <w:qFormat/>
    <w:rsid w:val="00F26FCD"/>
    <w:pPr>
      <w:pBdr>
        <w:top w:val="single" w:sz="4" w:space="12" w:color="auto"/>
        <w:left w:val="single" w:sz="4" w:space="12" w:color="auto"/>
        <w:bottom w:val="single" w:sz="4" w:space="12" w:color="auto"/>
        <w:right w:val="single" w:sz="4" w:space="12" w:color="auto"/>
      </w:pBdr>
    </w:pPr>
    <w:rPr>
      <w:i/>
    </w:rPr>
  </w:style>
  <w:style w:type="paragraph" w:customStyle="1" w:styleId="BoxHeading">
    <w:name w:val="Box Heading"/>
    <w:basedOn w:val="Normal"/>
    <w:next w:val="Para0"/>
    <w:uiPriority w:val="8"/>
    <w:qFormat/>
    <w:rsid w:val="00F26FCD"/>
    <w:pPr>
      <w:keepNext/>
      <w:spacing w:before="240" w:after="120"/>
      <w:ind w:left="680" w:right="680"/>
      <w:jc w:val="left"/>
    </w:pPr>
    <w:rPr>
      <w:b/>
      <w:sz w:val="20"/>
    </w:rPr>
  </w:style>
  <w:style w:type="paragraph" w:customStyle="1" w:styleId="CoverInformation">
    <w:name w:val="CoverInformation"/>
    <w:basedOn w:val="CoverSubTitle"/>
    <w:rsid w:val="00751A55"/>
  </w:style>
  <w:style w:type="character" w:customStyle="1" w:styleId="CoverDateChar">
    <w:name w:val="CoverDate Char"/>
    <w:basedOn w:val="CoverNormalChar"/>
    <w:link w:val="CoverDate"/>
    <w:rsid w:val="003974D4"/>
    <w:rPr>
      <w:rFonts w:ascii="Times New Roman" w:eastAsia="SimSun" w:hAnsi="Times New Roman"/>
      <w:b/>
      <w:color w:val="FFFFFF" w:themeColor="background1"/>
      <w:sz w:val="18"/>
      <w:lang w:val="en-GB"/>
    </w:rPr>
  </w:style>
  <w:style w:type="paragraph" w:customStyle="1" w:styleId="Session">
    <w:name w:val="Session"/>
    <w:basedOn w:val="Normal"/>
    <w:next w:val="Time"/>
    <w:rsid w:val="002C4BC8"/>
    <w:pPr>
      <w:keepNext/>
      <w:spacing w:after="240"/>
      <w:jc w:val="left"/>
    </w:pPr>
    <w:rPr>
      <w:i/>
      <w:u w:val="single"/>
    </w:rPr>
  </w:style>
  <w:style w:type="paragraph" w:customStyle="1" w:styleId="GroupHeading">
    <w:name w:val="Group Heading"/>
    <w:basedOn w:val="Normal"/>
    <w:next w:val="Para0"/>
    <w:rsid w:val="00184759"/>
    <w:pPr>
      <w:keepNext/>
      <w:numPr>
        <w:numId w:val="21"/>
      </w:numPr>
      <w:pBdr>
        <w:top w:val="single" w:sz="4" w:space="1" w:color="auto"/>
      </w:pBdr>
      <w:spacing w:after="120"/>
      <w:jc w:val="left"/>
    </w:pPr>
    <w:rPr>
      <w:b/>
      <w:i/>
      <w:color w:val="4E81BD"/>
    </w:rPr>
  </w:style>
  <w:style w:type="paragraph" w:customStyle="1" w:styleId="Break">
    <w:name w:val="Break"/>
    <w:basedOn w:val="Normal"/>
    <w:next w:val="Time"/>
    <w:rsid w:val="00184759"/>
    <w:pPr>
      <w:pBdr>
        <w:top w:val="single" w:sz="4" w:space="4" w:color="auto"/>
        <w:bottom w:val="single" w:sz="4" w:space="4" w:color="auto"/>
      </w:pBdr>
      <w:shd w:val="pct5" w:color="auto" w:fill="auto"/>
      <w:jc w:val="center"/>
    </w:pPr>
    <w:rPr>
      <w:i/>
    </w:rPr>
  </w:style>
  <w:style w:type="paragraph" w:customStyle="1" w:styleId="Time">
    <w:name w:val="Time"/>
    <w:basedOn w:val="Normal"/>
    <w:next w:val="Heading1"/>
    <w:rsid w:val="002C4BC8"/>
    <w:pPr>
      <w:keepNext/>
      <w:spacing w:before="360" w:after="120"/>
    </w:pPr>
    <w:rPr>
      <w:i/>
      <w:sz w:val="20"/>
    </w:rPr>
  </w:style>
  <w:style w:type="paragraph" w:customStyle="1" w:styleId="RefDocuments">
    <w:name w:val="Ref Documents"/>
    <w:basedOn w:val="Para0"/>
    <w:next w:val="Annotation"/>
    <w:rsid w:val="002C4BC8"/>
    <w:pPr>
      <w:ind w:left="7371"/>
      <w:contextualSpacing/>
      <w:jc w:val="left"/>
    </w:pPr>
  </w:style>
  <w:style w:type="paragraph" w:customStyle="1" w:styleId="Action">
    <w:name w:val="Action"/>
    <w:basedOn w:val="Para0"/>
    <w:next w:val="Heading2"/>
    <w:rsid w:val="00F11585"/>
    <w:rPr>
      <w:u w:val="single"/>
    </w:rPr>
  </w:style>
  <w:style w:type="paragraph" w:customStyle="1" w:styleId="SpecialItem">
    <w:name w:val="Special Item"/>
    <w:basedOn w:val="Normal"/>
    <w:next w:val="Time"/>
    <w:rsid w:val="002C4BC8"/>
    <w:pPr>
      <w:spacing w:before="240" w:after="240"/>
    </w:pPr>
    <w:rPr>
      <w:i/>
    </w:rPr>
  </w:style>
  <w:style w:type="paragraph" w:customStyle="1" w:styleId="ImportantInformation">
    <w:name w:val="Important Information"/>
    <w:basedOn w:val="Para0"/>
    <w:rsid w:val="002C4BC8"/>
    <w:pPr>
      <w:spacing w:after="480"/>
      <w:ind w:left="284" w:right="284"/>
      <w:contextualSpacing/>
      <w:jc w:val="center"/>
    </w:pPr>
  </w:style>
  <w:style w:type="paragraph" w:customStyle="1" w:styleId="CoverTitlePublication">
    <w:name w:val="CoverTitlePublication"/>
    <w:basedOn w:val="CoverNormal"/>
    <w:rsid w:val="00E613BF"/>
    <w:pPr>
      <w:jc w:val="center"/>
    </w:pPr>
    <w:rPr>
      <w:rFonts w:ascii="Caecilia Roman" w:hAnsi="Caecilia Roman"/>
      <w:b/>
      <w:sz w:val="52"/>
    </w:rPr>
  </w:style>
  <w:style w:type="paragraph" w:customStyle="1" w:styleId="CoverSubtitlePublication">
    <w:name w:val="CoverSubtitlePublication"/>
    <w:basedOn w:val="CoverTitlePublication"/>
    <w:rsid w:val="00E613BF"/>
    <w:rPr>
      <w:b w:val="0"/>
      <w:sz w:val="40"/>
    </w:rPr>
  </w:style>
  <w:style w:type="paragraph" w:customStyle="1" w:styleId="FooterClassification">
    <w:name w:val="Footer Classification"/>
    <w:basedOn w:val="Normal"/>
    <w:rsid w:val="00C4025B"/>
    <w:pPr>
      <w:jc w:val="right"/>
    </w:pPr>
    <w:rPr>
      <w:sz w:val="16"/>
    </w:rPr>
  </w:style>
  <w:style w:type="paragraph" w:customStyle="1" w:styleId="CoverSeriesTitlePublication">
    <w:name w:val="CoverSeriesTitlePublication"/>
    <w:basedOn w:val="CoverNormal"/>
    <w:rsid w:val="00242F6F"/>
    <w:pPr>
      <w:spacing w:after="40"/>
    </w:pPr>
    <w:rPr>
      <w:rFonts w:ascii="Caecilia Roman" w:eastAsiaTheme="minorHAnsi" w:hAnsi="Caecilia Roman"/>
      <w:sz w:val="32"/>
    </w:rPr>
  </w:style>
  <w:style w:type="paragraph" w:customStyle="1" w:styleId="Annotation">
    <w:name w:val="Annotation"/>
    <w:basedOn w:val="Normal"/>
    <w:rsid w:val="002C4BC8"/>
    <w:pPr>
      <w:numPr>
        <w:numId w:val="22"/>
      </w:numPr>
      <w:tabs>
        <w:tab w:val="clear" w:pos="850"/>
        <w:tab w:val="clear" w:pos="1191"/>
        <w:tab w:val="clear" w:pos="1531"/>
        <w:tab w:val="left" w:pos="7371"/>
      </w:tabs>
      <w:spacing w:before="120" w:after="120"/>
      <w:jc w:val="left"/>
    </w:pPr>
    <w:rPr>
      <w:sz w:val="20"/>
    </w:rPr>
  </w:style>
  <w:style w:type="paragraph" w:customStyle="1" w:styleId="Conclusion">
    <w:name w:val="Conclusion"/>
    <w:basedOn w:val="Para0"/>
    <w:next w:val="Heading1"/>
    <w:rsid w:val="00184759"/>
    <w:pPr>
      <w:spacing w:before="360" w:after="360"/>
      <w:jc w:val="center"/>
    </w:pPr>
    <w:rPr>
      <w:b/>
    </w:rPr>
  </w:style>
  <w:style w:type="paragraph" w:customStyle="1" w:styleId="ProposedAction">
    <w:name w:val="Proposed Action"/>
    <w:basedOn w:val="Para0"/>
    <w:rsid w:val="00ED7CCA"/>
    <w:pPr>
      <w:numPr>
        <w:numId w:val="14"/>
      </w:numPr>
      <w:spacing w:before="0" w:after="240"/>
    </w:pPr>
  </w:style>
  <w:style w:type="paragraph" w:customStyle="1" w:styleId="NL2">
    <w:name w:val="NL2"/>
    <w:basedOn w:val="Para0"/>
    <w:link w:val="NL2Char"/>
    <w:semiHidden/>
    <w:rsid w:val="00AE6C44"/>
    <w:pPr>
      <w:numPr>
        <w:numId w:val="15"/>
      </w:numPr>
      <w:tabs>
        <w:tab w:val="left" w:pos="340"/>
      </w:tabs>
      <w:spacing w:before="0"/>
      <w:ind w:left="1701" w:hanging="340"/>
      <w:contextualSpacing/>
    </w:pPr>
    <w:rPr>
      <w:noProof/>
    </w:rPr>
  </w:style>
  <w:style w:type="paragraph" w:customStyle="1" w:styleId="NL3">
    <w:name w:val="NL3"/>
    <w:basedOn w:val="Para0"/>
    <w:link w:val="NL3Char"/>
    <w:semiHidden/>
    <w:rsid w:val="00AE6C44"/>
    <w:pPr>
      <w:numPr>
        <w:numId w:val="16"/>
      </w:numPr>
      <w:tabs>
        <w:tab w:val="num" w:pos="360"/>
      </w:tabs>
      <w:spacing w:before="0"/>
      <w:ind w:left="1985" w:hanging="227"/>
      <w:contextualSpacing/>
    </w:pPr>
    <w:rPr>
      <w:noProof/>
    </w:rPr>
  </w:style>
  <w:style w:type="character" w:customStyle="1" w:styleId="ParaChar0">
    <w:name w:val="Para Char"/>
    <w:basedOn w:val="DefaultParagraphFont"/>
    <w:link w:val="Para0"/>
    <w:uiPriority w:val="3"/>
    <w:rsid w:val="00F26FCD"/>
    <w:rPr>
      <w:rFonts w:ascii="Times New Roman" w:eastAsia="SimSun" w:hAnsi="Times New Roman"/>
      <w:sz w:val="22"/>
      <w:lang w:val="en-GB"/>
    </w:rPr>
  </w:style>
  <w:style w:type="character" w:customStyle="1" w:styleId="NL2Char">
    <w:name w:val="NL2 Char"/>
    <w:basedOn w:val="ParaChar0"/>
    <w:link w:val="NL2"/>
    <w:semiHidden/>
    <w:rsid w:val="00DF08DF"/>
    <w:rPr>
      <w:rFonts w:ascii="Times New Roman" w:eastAsia="SimSun" w:hAnsi="Times New Roman"/>
      <w:noProof/>
      <w:sz w:val="22"/>
      <w:lang w:val="en-GB"/>
    </w:rPr>
  </w:style>
  <w:style w:type="paragraph" w:customStyle="1" w:styleId="NL4">
    <w:name w:val="NL4"/>
    <w:basedOn w:val="Para0"/>
    <w:link w:val="NL4Char"/>
    <w:semiHidden/>
    <w:rsid w:val="00AE6C44"/>
    <w:pPr>
      <w:numPr>
        <w:numId w:val="17"/>
      </w:numPr>
      <w:tabs>
        <w:tab w:val="left" w:pos="340"/>
      </w:tabs>
      <w:spacing w:before="0"/>
      <w:ind w:left="2410" w:hanging="369"/>
      <w:contextualSpacing/>
    </w:pPr>
    <w:rPr>
      <w:noProof/>
    </w:rPr>
  </w:style>
  <w:style w:type="character" w:customStyle="1" w:styleId="NL3Char">
    <w:name w:val="NL3 Char"/>
    <w:basedOn w:val="ParaChar0"/>
    <w:link w:val="NL3"/>
    <w:semiHidden/>
    <w:rsid w:val="00DF08DF"/>
    <w:rPr>
      <w:rFonts w:ascii="Times New Roman" w:eastAsia="SimSun" w:hAnsi="Times New Roman"/>
      <w:noProof/>
      <w:sz w:val="22"/>
      <w:lang w:val="en-GB"/>
    </w:rPr>
  </w:style>
  <w:style w:type="character" w:customStyle="1" w:styleId="NL4Char">
    <w:name w:val="NL4 Char"/>
    <w:basedOn w:val="ParaChar0"/>
    <w:link w:val="NL4"/>
    <w:semiHidden/>
    <w:rsid w:val="00DF08DF"/>
    <w:rPr>
      <w:rFonts w:ascii="Times New Roman" w:eastAsia="SimSun" w:hAnsi="Times New Roman"/>
      <w:noProof/>
      <w:sz w:val="22"/>
      <w:lang w:val="en-GB"/>
    </w:rPr>
  </w:style>
  <w:style w:type="paragraph" w:customStyle="1" w:styleId="BL2">
    <w:name w:val="BL2"/>
    <w:basedOn w:val="Para0"/>
    <w:link w:val="BL2Char"/>
    <w:semiHidden/>
    <w:rsid w:val="00180584"/>
    <w:pPr>
      <w:numPr>
        <w:numId w:val="18"/>
      </w:numPr>
      <w:spacing w:before="0"/>
      <w:ind w:left="1701" w:hanging="340"/>
      <w:contextualSpacing/>
    </w:pPr>
  </w:style>
  <w:style w:type="paragraph" w:customStyle="1" w:styleId="BL3">
    <w:name w:val="BL3"/>
    <w:basedOn w:val="Para0"/>
    <w:link w:val="BL3Char"/>
    <w:semiHidden/>
    <w:rsid w:val="00403E01"/>
    <w:pPr>
      <w:numPr>
        <w:numId w:val="20"/>
      </w:numPr>
      <w:spacing w:before="0"/>
      <w:ind w:left="2058" w:hanging="357"/>
      <w:contextualSpacing/>
    </w:pPr>
    <w:rPr>
      <w:noProof/>
    </w:rPr>
  </w:style>
  <w:style w:type="character" w:customStyle="1" w:styleId="BL2Char">
    <w:name w:val="BL2 Char"/>
    <w:basedOn w:val="ParaChar0"/>
    <w:link w:val="BL2"/>
    <w:semiHidden/>
    <w:rsid w:val="00DF08DF"/>
    <w:rPr>
      <w:rFonts w:ascii="Times New Roman" w:eastAsia="SimSun" w:hAnsi="Times New Roman"/>
      <w:sz w:val="22"/>
      <w:lang w:val="en-GB"/>
    </w:rPr>
  </w:style>
  <w:style w:type="paragraph" w:customStyle="1" w:styleId="BL4">
    <w:name w:val="BL4"/>
    <w:basedOn w:val="Para0"/>
    <w:link w:val="BL4Char"/>
    <w:semiHidden/>
    <w:rsid w:val="00403E01"/>
    <w:pPr>
      <w:numPr>
        <w:ilvl w:val="1"/>
        <w:numId w:val="19"/>
      </w:numPr>
      <w:spacing w:before="0"/>
      <w:ind w:left="2381" w:hanging="340"/>
      <w:contextualSpacing/>
    </w:pPr>
  </w:style>
  <w:style w:type="character" w:customStyle="1" w:styleId="BL3Char">
    <w:name w:val="BL3 Char"/>
    <w:basedOn w:val="ParaChar0"/>
    <w:link w:val="BL3"/>
    <w:semiHidden/>
    <w:rsid w:val="00DF08DF"/>
    <w:rPr>
      <w:rFonts w:ascii="Times New Roman" w:eastAsia="SimSun" w:hAnsi="Times New Roman"/>
      <w:noProof/>
      <w:sz w:val="22"/>
      <w:lang w:val="en-GB"/>
    </w:rPr>
  </w:style>
  <w:style w:type="character" w:customStyle="1" w:styleId="BL4Char">
    <w:name w:val="BL4 Char"/>
    <w:basedOn w:val="ParaChar0"/>
    <w:link w:val="BL4"/>
    <w:semiHidden/>
    <w:rsid w:val="00DF08DF"/>
    <w:rPr>
      <w:rFonts w:ascii="Times New Roman" w:eastAsia="SimSun" w:hAnsi="Times New Roman"/>
      <w:sz w:val="22"/>
      <w:lang w:val="en-GB"/>
    </w:rPr>
  </w:style>
  <w:style w:type="paragraph" w:customStyle="1" w:styleId="Notes">
    <w:name w:val="Notes"/>
    <w:basedOn w:val="Normal"/>
    <w:rsid w:val="00630B9E"/>
    <w:pPr>
      <w:keepNext/>
      <w:keepLines/>
      <w:tabs>
        <w:tab w:val="clear" w:pos="850"/>
        <w:tab w:val="clear" w:pos="1191"/>
        <w:tab w:val="clear" w:pos="1531"/>
      </w:tabs>
      <w:spacing w:before="120"/>
      <w:ind w:left="680" w:right="680"/>
      <w:contextualSpacing/>
    </w:pPr>
    <w:rPr>
      <w:rFonts w:eastAsia="SimSun" w:cs="Arial"/>
      <w:sz w:val="18"/>
      <w:szCs w:val="18"/>
    </w:rPr>
  </w:style>
  <w:style w:type="paragraph" w:customStyle="1" w:styleId="Source">
    <w:name w:val="Source"/>
    <w:basedOn w:val="Normal"/>
    <w:rsid w:val="00630B9E"/>
    <w:pPr>
      <w:keepNext/>
      <w:keepLines/>
      <w:tabs>
        <w:tab w:val="clear" w:pos="850"/>
        <w:tab w:val="clear" w:pos="1191"/>
        <w:tab w:val="clear" w:pos="1531"/>
      </w:tabs>
      <w:spacing w:after="240"/>
      <w:ind w:left="680" w:right="680"/>
      <w:contextualSpacing/>
    </w:pPr>
    <w:rPr>
      <w:rFonts w:eastAsia="SimSun" w:cs="Arial"/>
      <w:sz w:val="18"/>
      <w:szCs w:val="18"/>
    </w:rPr>
  </w:style>
  <w:style w:type="paragraph" w:customStyle="1" w:styleId="15CEAF76EE11422DB380C0CFFC55BBA7">
    <w:name w:val="15CEAF76EE11422DB380C0CFFC55BBA7"/>
    <w:rsid w:val="00421C0B"/>
    <w:pPr>
      <w:spacing w:after="160" w:line="259" w:lineRule="auto"/>
    </w:pPr>
    <w:rPr>
      <w:rFonts w:asciiTheme="minorHAnsi" w:eastAsiaTheme="minorEastAsia" w:hAnsiTheme="minorHAnsi" w:cstheme="minorBidi"/>
      <w:sz w:val="22"/>
      <w:szCs w:val="22"/>
    </w:rPr>
  </w:style>
  <w:style w:type="character" w:customStyle="1" w:styleId="FollowedHyperlink1">
    <w:name w:val="FollowedHyperlink1"/>
    <w:basedOn w:val="DefaultParagraphFont"/>
    <w:uiPriority w:val="99"/>
    <w:semiHidden/>
    <w:unhideWhenUsed/>
    <w:rsid w:val="00C600CD"/>
    <w:rPr>
      <w:color w:val="800080"/>
      <w:u w:val="single"/>
    </w:rPr>
  </w:style>
  <w:style w:type="character" w:customStyle="1" w:styleId="UnresolvedMention1">
    <w:name w:val="Unresolved Mention1"/>
    <w:basedOn w:val="DefaultParagraphFont"/>
    <w:uiPriority w:val="99"/>
    <w:semiHidden/>
    <w:unhideWhenUsed/>
    <w:rsid w:val="00C600CD"/>
    <w:rPr>
      <w:color w:val="808080"/>
      <w:shd w:val="clear" w:color="auto" w:fill="E6E6E6"/>
    </w:rPr>
  </w:style>
  <w:style w:type="character" w:customStyle="1" w:styleId="jrnl">
    <w:name w:val="jrnl"/>
    <w:basedOn w:val="DefaultParagraphFont"/>
    <w:rsid w:val="00C600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BulletedNote"/>
    <w:pPr>
      <w:numPr>
        <w:numId w:val="2"/>
      </w:numPr>
    </w:pPr>
  </w:style>
  <w:style w:type="numbering" w:customStyle="1" w:styleId="Heading2Char">
    <w:name w:val="NumericNote"/>
    <w:pPr>
      <w:numPr>
        <w:numId w:val="3"/>
      </w:numPr>
    </w:pPr>
  </w:style>
  <w:style w:type="numbering" w:customStyle="1" w:styleId="Heading3Char">
    <w:name w:val="NumberedNote"/>
    <w:pPr>
      <w:numPr>
        <w:numId w:val="1"/>
      </w:numPr>
    </w:pPr>
  </w:style>
  <w:style w:type="numbering" w:customStyle="1" w:styleId="Heading4Char">
    <w:name w:val="1Paragraphlist"/>
    <w:pPr>
      <w:numPr>
        <w:numId w:val="11"/>
      </w:numPr>
    </w:pPr>
  </w:style>
  <w:style w:type="numbering" w:customStyle="1" w:styleId="Heading5Char">
    <w:name w:val="AlphaNote"/>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7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aopwiki.org/aops/202" TargetMode="External"/><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dx.doi.org/10.1787/2415170X" TargetMode="Externa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footer" Target="footer6.xml"/></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main.oecd.org\winapps\Office2010\Workgroup%20Templates\ONE%20Autho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gos xmlns="http://www.oecd.org/one.check/2016/logo" Version="0.0.0.1">
  <Logo>
    <Name>BlankLogo.png</Name>
    <Base64Image>iVBORw0KGgoAAAANSUhEUgAAAG8AAAA8CAYAAABo3+Q5AAAAAXNSR0IArs4c6QAAAARnQU1BAACxjwv8YQUAAACqSURBVHhe7cgxDQAADMOw8SfdEQiBSDn8+LZFCjMOmHHAjANmHDDjgBkHzDhgxgEzDphxwIwDZhww44AZB8w4YMYBMw6YccCMA2YcMOOAGQfMOGDGATMOmHHAjANmHDDjgBkHzDhgxgEzDphxwIwDZhww44AZB8w4YMYBMw6YccCMA2YcMOOAGQfMOGDGATMOmHHAjANmHDDjgBkHzDhgxgEzDphxwIzB7gGlisJ45YqDdgAAAABJRU5ErkJggg==</Base64Image>
  </Logo>
  <Logo>
    <Name>FATF-EN.png</Name>
    <Base64Image>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</Base64Image>
  </Logo>
  <Logo>
    <Name>FATF-FR.png</Name>
    <Base64Image>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</Base64Image>
  </Logo>
  <Logo>
    <Name>IEA.png</Name>
    <Base64Image>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</Base64Image>
  </Logo>
  <Logo>
    <Name>ITF.png</Name>
    <Base64Image>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</Base64Image>
  </Logo>
  <Logo>
    <Name>ITF_OECD.png</Name>
    <Base64Image>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</Base64Image>
  </Logo>
  <Logo>
    <Name>OECD-EN.png</Name>
    <Base64Image>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</Base64Image>
  </Logo>
  <Logo>
    <Name>OECD-FR.png</Name>
    <Base64Image>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</Base64Image>
  </Logo>
  <Logo>
    <Name>SAHEL.png</Name>
    <Base64Image>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</Base64Image>
  </Logo>
  <Logo>
    <Name>Sigma.png</Name>
    <Base64Image>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</Base64Image>
  </Logo>
  <Logo>
    <Name>SIO.png</Name>
    <Base64Image>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</Base64Image>
  </Logo>
</Logos>
</file>

<file path=customXml/item2.xml><?xml version="1.0" encoding="utf-8"?>
<ValidationMessages xmlns="http://www.oecd.org/one.check/2016/validation/messages" Version="1.80.1.0">
  <!-- Cover Page Augmentation Errors -->
  <ValidationMessage>
    <Id>1</Id>
    <Code>InvalidCoverPage</Code>
    <Title>The cover page is invalid.</Title>
    <Text>Please reinsert the cover page. Go to the Insert tab, Cover Page and choose an appropriate OECD cover page. Note: any information in the Meeting Information, Information Note and Contacts fields will not be kept. We recommend copying any text present in these fields and pasting it into Notepad.</Text>
  </ValidationMessage>
  <ValidationMessage>
    <Id>2</Id>
    <Code>IncompatibleCoteClassification</Code>
    <Title>The document classification is not compatible with the document cote.</Title>
    <Text>Please modify either the classification or cote via the cover page.</Text>
  </ValidationMessage>
  <ValidationMessage>
    <Id>3</Id>
    <Code>MandatoryLanguage</Code>
    <Title>Document language is mandatory.</Title>
    <Text>Please go to the cover page and choose the document language.</Text>
  </ValidationMessage>
  <ValidationMessage>
    <Id>4</Id>
    <Code>MandatoryCote</Code>
    <Title>Document cote is mandatory.</Title>
    <Text>Please go to the cover page and enter a cote for your document.</Text>
  </ValidationMessage>
  <ValidationMessage>
    <Id>5</Id>
    <Code>CoteHasInvalidSuffix</Code>
    <Title>Cote validation error.</Title>
    <Text>Cote contains an invalid suffix.</Text>
  </ValidationMessage>
  <ValidationMessage>
    <Id>6</Id>
    <Code>IncompleteCoverPage</Code>
    <Title>Some fields are missing on the cover page.</Title>
    <Text><![CDATA[Please reinsert the cover page <b>without</b> removing the existing cover page. Go to the Insert tab, Cover Page and choose an appropriate OECD cover page. <br/><br/> Note: any information in the Meeting Information, Information Note and Contacts fields will not be kept. We therefore recommend taking a copy of any text present in those fields <b>before</b> reinserting the cover page. When you paste the text back into the cover page fields, it is important to choose the "Paste Text Only" option. See the tip <a href='https://community.oecd.org/thread/22737' target='_blank'>here</a>.]]></Text>
  </ValidationMessage>
  <ValidationMessage>
    <Id>7</Id>
    <Code>MandatoryClassification</Code>
    <Title>Classification is mandatory.</Title>
    <Text>Please go to the cover page and choose the appropriate classification for your document.</Text>
  </ValidationMessage>
  <!-- Cover Page Check Errors -->
  <ValidationMessage>
    <Id>8</Id>
    <Code>InvalidClassificationLanguage</Code>
    <Title>The document classification does not match the document language.</Title>
    <Text>Please go to the cover page and select an appropriate classification for the language of your document.</Text>
  </ValidationMessage>
  <ValidationMessage>
    <Id>9</Id>
    <Code>MandatoryTitle</Code>
    <Title>Document title is mandatory.</Title>
    <Text><![CDATA[Please enter a title in the Title field on the cover page. If you already see your title, you have probably accidentally overwritten the Title field. In this case, please follow the instructions below. <br/><br/>Please reinsert the cover page <b>without</b> removing the existing cover page. Go to the Insert tab, Cover Page and choose an appropriate OECD cover page. <br/><br/> Note: any information in the Meeting Information, Information Note and Contacts fields will not be kept. We therefore recommend taking a copy of any text present in those fields <b>before</b> reinserting the cover page. When you paste the text back into the cover page fields, it is important to choose the "Paste Text Only" option. See the tip <a href='https://community.oecd.org/thread/22737' target='_blank'>here</a>.]]></Text>
  </ValidationMessage>
  <!-- Cote Errors -->
  <ValidationMessage>
    <Id>12</Id>
    <Code>CoteInFuture</Code>
    <Title>An invalid cote has been found.</Title>
    <Text>The year of a document cote cannot be more than 3 years in the future.</Text>
  </ValidationMessage>
  <ValidationMessage>
    <Id>13</Id>
    <Code>CoteNotInOlis</Code>
    <Title>A hyperlink has been created for a document cote that does not yet exist on O.N.E.</Title>
    <Text><![CDATA[Please verify the cote and <a href='https://support.office.com/en-US/article/Remove-or-turn-off-hyperlinks-027b4e8c-38f8-432c-b57f-6c8b67ebe3b0' target='_blank'>remove the hyperlink </a> if appropriate. If you leave the link it will be functional once that document cote becomes available on O.N.E&nbsp;Search.]]></Text>
  </ValidationMessage>
  <ValidationMessage>
    <Id>14</Id>
    <Code>CoteNotValid</Code>
    <Title>An invalid cote has been found in the document.</Title>
    <Text>{0}</Text>
  </ValidationMessage>
  <ValidationMessage>
    <Id>15</Id>
    <Code>CoteInvalidButInOlis</Code>
    <Title>A hyperlink has been created for a document cote that is no longer valid.</Title>
    <Text>Typically this means that the particular cote syntax existed in the past. The hyperlink will still go to the corresponding document.</Text>
  </ValidationMessage>
  <!-- Structural Checks -->
  <ValidationMessage>
    <Id>16</Id>
    <Code>HeadingLevelInvalid</Code>
    <Title>Heading styles must follow a logical order and start with Heading 1.</Title>
    <Text>It is important to use heading styles in a logical order without skipping levels to avoid errors in the numbering or subsequent back-office publishing processes.</Text>
  </ValidationMessage>
  <ValidationMessage>
    <Id>161</Id>
    <Code>TitleLevelInvalid</Code>
    <Title>Title styles must follow a logical order and start with Title 1.</Title>
    <Text>It is important to use title styles in a logical order without skipping levels to avoid errors in the numbering or subsequent back-office publishing processes.</Text>
  </ValidationMessage>
  <ValidationMessage>
    <Id>17</Id>
    <Code>ExceutiveSummaryMissing</Code>
    <Title>You do not have an Executive Summary in your publication.</Title>
    <Text>All OECD publications must contain an Executive Summary. The "Title" style should be used for the title of your Executive Summary.</Text>
  </ValidationMessage>
  <ValidationMessage>
    <Id>18</Id>
    <Code>InvalidPart</Code>
    <Title>There should be no content between a part and a chapter.</Title>
    <Text>Any content placed between a part and a chapter will be ignored in subsequent publishing processes.”</Text>
  </ValidationMessage>
  <ValidationMessage>
    <Id>19</Id>
    <Code>MandatoryCaptionStyle</Code>
    <Title>The "Caption" style must be used for a {0} title.</Title>
    <Text><![CDATA[This makes numbering automatic and allows you to generate a table of figures and insert <a href='https://support.office.com/en-US/article/Create-a-cross-reference-300b208c-e45a-487a-880b-a02767d9774b' target='_blank'>cross-references</a>. Publishing processes also rely on the use of the "Caption" style. Tip: The "Caption" style will be inserted automatically if you insert your figure via Quick Parts!]]></Text>
  </ValidationMessage>
  <ValidationMessage>
    <Id>20</Id>
    <Code>NoCrossReference</Code>
    <Title>No cross-references have been used in this document.</Title>
    <Text><![CDATA[You can read about the benefits of using cross-references <a href='https://support.office.com/en-US/article/Create-a-cross-reference-300b208c-e45a-487a-880b-a02767d9774b' target='_blank'>here</a>.]]></Text>
  </ValidationMessage>
  <!-- Formatting Checks -->
  <ValidationMessage>
    <Id>21</Id>
    <Code>StyleNotInTemplate</Code>
    <Title><![CDATA[Please use the O.N.E&nbsp;Author styles]]></Title>
    <Text><![CDATA[An incorrect style has been identified:<br><font color='darkred'>{0}</font><br>Please correct this by applying the appropriate O.N.E&nbsp;Author style. Consult the style cheat sheet in the <a href='https://community.oecd.org/docs/DOC-126051' target='_blank'>Quick Reference Guide</a>.<br>You can also use Word’s find and replace feature to look for all instances of a particular style and replace it with another: see <a href='https://community.oecd.org/thread/22785' target='_blank'>tip</a>.]]></Text>
  </ValidationMessage>
  <ValidationMessage>
    <Id>22</Id>
    <Code>FormatNotA4</Code>
    <Title>The paper size must be set to A4.</Title>
    <Text><![CDATA[If the paper size is not set to A4 it can generate errors when printing paper copies. See <a href='https://support.office.com/en-IE/article/Page-Setup-Paper-options-369f13ef-3137-42d3-a077-3f3291eb4657' target='_blank'>here</a> for details on how to change this setting.]]></Text>
  </ValidationMessage>
  <!--Document Submit Errors-->
  <ValidationMessage>
    <Id>231</Id>
    <Code>DocumentPdfExportError</Code>
    <Title>Pdf could not be generated.</Title>
    <Text>The Pdf export of the document could not be done. You will not be able to submit the document.</Text>
  </ValidationMessage>
  <ValidationMessage>
    <Id>23</Id>
    <Code>SubmitErrorHasComments</Code>
    <Title>Your document contains comments.</Title>
    <Text><![CDATA[It is not possible to submit a document containing comments. Please return to your document and <a href='https://support.office.com/en-US/article/Insert-or-delete-a-comment-8D3F868A-867E-4DF2-8C68-BF96671641E2#bm2' target='_blank'>delete all comments </a> before submitting.]]></Text>
  </ValidationMessage>
  <ValidationMessage>
    <Id>24</Id>
    <Code>SubmitInfoTrackChanges</Code>
    <Title>This document contains track changes.</Title>
    <Text>Track changes are accepted in documents with “/REV”, “/RD”, or “/WD” in the cote.</Text>
  </ValidationMessage>
  <ValidationMessage>
    <Id>25</Id>
    <Code>SubmitErrorTrackChangesOfficialDocument</Code>
    <Title>This document contains track changes.</Title>
    <Text>Track changes are only accepted in documents with “/REV”, “/RD”, or “/WD” in the cote. Please accept or reject all changes before submitting your document.</Text>
  </ValidationMessage>
  <ValidationMessage>
    <Id>26</Id>
    <Code>SubmitErrorTrackChangesPublication</Code>
    <Title>This document contains track changes.</Title>
    <Text>Track changes are not allowed in a Publication..</Text>
  </ValidationMessage>
  <ValidationMessage>
    <Id>27</Id>
    <Code>SubmitErrorExternalObjects</Code>
    <Title>It is not possible to submit a document containing links to external source files e.g. Excel files or images.</Title>
    <Text>To break the links go to File, Info, "Edit Links to Files" located at the bottom right corner of the screen, select relevant links and click Break Link. This will avoid issues at a later stage during printing or publishing processes.</Text>
  </ValidationMessage>
  <!-- General Errors -->
  <ValidationMessage>
    <Id>28</Id>
    <Code>Default</Code>
    <Title>Element not validated.</Title>
    <Text>(Default anomaly)</Text>
  </ValidationMessage>
  <ValidationMessage>
    <Id>29</Id>
    <Code>Offline</Code>
    <Title>You are not connected to an internal network i.e. OECD/IEA/NEA/ITF.</Title>
    <Text>Only a partial validation of your document will be performed. Please rerun the document validation once you are connected to the appropriate  OECD network.</Text>
  </ValidationMessage>
  <ValidationMessage>
    <Id>30</Id>
    <Code>ServiceUnavailable</Code>
    <Title>{0} cannot be executed due to the unavailability of an external web service.</Title>
    <Text><![CDATA[Unfortunately, it is not possible to run the document validation right now. Please contact the <a href='mailto:ServiceDesk@oecd.org?subject=O.N.E%20Author%20issue'>Service&nbsp;Desk</a>.]]></Text>
  </ValidationMessage>
  <ValidationMessage>
    <Id>31</Id>
    <Code>InvalidTemplate</Code>
    <Title>It is not possible to run the validation function.</Title>
    <Text><![CDATA[The validation function is only available when working in a O.N.E&nbsp;Author document.]]></Text>
  </ValidationMessage>
  <ValidationMessage>
    <Id>32</Id>
    <Code>Document Save Error</Code>
    <Title>An error occurred while attempting to save the document.</Title>
    <Text><![CDATA[The document cannot be saved right now. Please contact the <a href='mailto:ServiceDesk@oecd.org?subject=O.N.E%20Author%20issue'>Service&nbsp;Desk</a>.]]></Text>
  </ValidationMessage>
  <!-- Document Updates -->
  <ValidationMessage>
    <Id>33</Id>
    <Code>TableOfContentsUpdated</Code>
    <Title>{0} table(s) of Contents have been updated.</Title>
    <Text>The tables of Contents present in your document have been automatically updated during the validation process.</Text>
  </ValidationMessage>
  <ValidationMessage>
    <Id>34</Id>
    <Code>FieldsUpdated</Code>
    <Title>{0} document Field(s) have been updated.</Title>
    <Text>The document Fields present in your document have been automatically updated during the validation process.</Text>
  </ValidationMessage>
  <ValidationMessage>
    <Id>35</Id>
    <Code>TableOfFiguresUpdated</Code>
    <Title>{0} table(s) of Figures have been updated.</Title>
    <Text>The tables of Figures (Tables, Figures, Boxes) present in your document have been automatically updated during the validation process.</Text>
  </ValidationMessage>
  <!-- Document Process Error -->
  <ValidationMessage>
    <Id>36</Id>
    <Code>CoverPageUpdateError</Code>
    <Title>An error occurred while attempting to update the cover page.</Title>
    <Text><![CDATA[Unfortunately the cover page of your document cannot be updated right now. Please contact the <a href='mailto:ServiceDesk@oecd.org?subject=O.N.E%20Author%20issue'>Service&nbsp;Desk</a>.]]></Text>
  </ValidationMessage>
  <ValidationMessage>
    <Id>37</Id>
    <Code>DocumentUpdateError</Code>
    <Title>An error occurred while attempting to update the document.</Title>
    <Text><![CDATA[Unfortunately your document cannot be updated (TOC and document fields) right now. Please contact the <a href='mailto:ServiceDesk@oecd.org?subject=O.N.E%20Author%20issue'>Service&nbsp;Desk</a>.]]></Text>
  </ValidationMessage>
  <ValidationMessage>
    <Id>38</Id>
    <Code>DocumentCotesUpdateError</Code>
    <Title>An error occurred while attempting to update the cotes of the document.</Title>
    <Text><![CDATA[Unfortunately the cotes present in your document cannot be updated right now. Please contact the <a href='mailto:ServiceDesk@oecd.org?subject=O.N.E%20Author%20issue'>Service&nbsp;Desk</a>.]]></Text>
  </ValidationMessage>
  <ValidationMessage>
    <Id>39</Id>
    <Code>CoverPageValidationError</Code>
    <Title>An error occurred while attempting to update the cover page of the document.</Title>
    &amp;body={0}
    <Text><![CDATA[Unfortunately the cover page of your document cannot be validated right now. Please contact the <a href='mailto:ServiceDesk@oecd.org?subject=O.N.E%20Author%20issue'>Service&nbsp;Desk</a>.]]></Text>
  </ValidationMessage>
  <ValidationMessage>
    <Id>40</Id>
    <Code>DocumentValidationError</Code>
    <Title>An error occurred while attempting to validate the document.</Title>
    <Text><![CDATA[Unfortunately your document cannot be validated right now. Please contact the <a href='mailto:ServiceDesk@oecd.org?subject=O.N.E%20Author%20issue'>Service&nbsp;Desk</a>.]]></Text>
  </ValidationMessage>
  <ValidationMessage>
    <Id>41</Id>
    <Code>DocumentProcessingError</Code>
    <Title>An error occurred while attempting to process the document.</Title>
    <Text><![CDATA[Unfortunately your document cannot be processed right now. Please contact the <a href='mailto:ServiceDesk@oecd.org?subject=O.N.E%20Author%20issue'>Service&nbsp;Desk</a>.]]></Text>
  </ValidationMessage>
  <ValidationMessage>
    <Id>42</Id>
    <Code>ErrorDocumentIsAlreadySubmitted</Code>
    <Title>Document is already submitted.</Title>
    <Text>This document has already been submitted. Please revalidate the cote and language.</Text>
  </ValidationMessage>
  <ValidationMessage>
    <Id>43</Id>
    <Code>ErrorDocumentSubmission</Code>
    <Title>Document submission error.</Title>
    <Text>Unable to submit document. Error: {0}</Text>
  </ValidationMessage>
  <ValidationMessage>
    <Id>44</Id>
    <Code>CoteFormatInvalid</Code>
    <Title>Incorrect cote format or not a cote.</Title>
    <Text>Typically this means that the particular cote syntax existed in the past. The hyperlink will still go to the corresponding document.</Text>
  </ValidationMessage>
  <ValidationMessage>
    <Id>45</Id>
    <Code>CoteInvalidMatchLinkAndText</Code>
    <Title>Cote link text does not match link address.</Title>
    <Text>Typically this means that link address is correct, but the cote syntax is incorrect.</Text>
  </ValidationMessage>
  <!-- transformation messages -->
  <ValidationMessage>
    <Id>46</Id>
    <Code>TransformationMsg</Code>
    <Title>Info</Title>
    <Text>(Default anomaly)</Text>
  </ValidationMessage>
  <ValidationMessage>
    <Id>47</Id>
    <Code>TransformationErrorDocumentNull</Code>
    <Title>Document transformation error</Title>
    <Text>An internal error occurred: the document is null.</Text>
  </ValidationMessage>
  <ValidationMessage>
    <Id>48</Id>
    <Code>TransformationErrorDocumentLanguage</Code>
    <Title>Document transformation error</Title>
    <Text>Sorry, your current document language is not handled.</Text>
  </ValidationMessage>
  <ValidationMessage>
    <Id>49</Id>
    <Code>TransformationErrorSaveDocument</Code>
    <Title>Document transformation error</Title>
    <Text>Could not save a copy of the document in the target language.</Text>
  </ValidationMessage>
  <ValidationMessage>
    <Id>50</Id>
    <Code>TransformationErrorCoverPageLanguage</Code>
    <Title>Document transformation error</Title>
    <Text>Failed to set the document cover page language.</Text>
  </ValidationMessage>
  <ValidationMessage>
    <Id>51</Id>
    <Code>TransformationErrorCoverPageClassification</Code>
    <Title>Document transformation error</Title>
    <Text>Failed to set the document cover page classification.</Text>
  </ValidationMessage>
  <ValidationMessage>
    <Id>52</Id>
    <Code>TransformationErrorDocumentContentLanguage</Code>
    <Title>Document transformation error</Title>
    <Text>Failed to set the document content language.</Text>
  </ValidationMessage>
  <ValidationMessage>
    <Id>53</Id>
    <Code>TranslationFields</Code>
    <Title>Translation: fields</Title>
    <Text>(Default anomaly)</Text>
  </ValidationMessage>
  <ValidationMessage>
    <Id>54</Id>
    <Code>TranslationContentControls</Code>
    <Title>Translation: content controls</Title>
    <Text>(Default anomaly)</Text>
  </ValidationMessage>
  <ValidationMessage>
    <Id>55</Id>
    <Code>TranslationTitles</Code>
    <Title>Translation: titles</Title>
    <Text>(Default anomaly)</Text>
  </ValidationMessage>
  <ValidationMessage>
    <Id>56</Id>
    <Code>TranslationLists</Code>
    <Title>Translation: multi-level lists</Title>
    <Text>(Default anomaly)</Text>
  </ValidationMessage>
  <ValidationMessage>
    <Id>57</Id>
    <Code>TranslationBibliography</Code>
    <Title>Document transformation, bibliography translation</Title>
    <Text>Either no bibliography sources found or invalid target language specified.</Text>
  </ValidationMessage>
  <ValidationMessage>
    <Id>58</Id>
    <Code>TranslationText</Code>
    <Title>Translation: text</Title>
    <Text>(Default anomaly)</Text>
  </ValidationMessage>
  <ValidationMessage>
    <Id>59</Id>
    <Code>TranslationBibliographyResults</Code>
    <Title>Document transformation, bibliography translation</Title>
    <Text>
      {0} external citations have been found and cannot be translated.&lt;br&gt;
      {1} OECD citations have been found and {2} have been translated.
    </Text>
  </ValidationMessage>
  <!-- cote enrichment messages -->
  <ValidationMessage>
    <Id>60</Id>
    <Code>FcRootCoteInvalid</Code>
    <Title>Cote validation error.</Title>
    <Text>Root cote does not exists.</Text>
  </ValidationMessage>
  <ValidationMessage>
    <Id>61</Id>
    <Code>FcCoteSyntaxInvalid_Empty</Code>
    <Title>Document cote is mandatory.</Title>
    <Text>Please go to the cover page and enter a cote for your document.</Text>
  </ValidationMessage>
  <ValidationMessage>
    <Id>62</Id>
    <Code>FcCoteSyntaxInvalid_EmptySuffix</Code>
    <Title>Document cote is invalid.</Title>
    <Text>Please go to the cover page and enter a valid cote for your document. Information on what constitutes a valid cote can be found here.</Text>
  </ValidationMessage>
  <ValidationMessage>
    <Id>63</Id>
    <Code>FcCoteSyntaxInvalid_InvalidSubstring</Code>
    <Title>Cote validation error.</Title>
    <Text>Cote contains an invalid substring -- "//", "((", "))", "/(", ")/", ".", or "-".</Text>
  </ValidationMessage>
  <ValidationMessage>
    <Id>64</Id>
    <Code>FcCoteSyntaxInvalid_LowerCase</Code>
    <Title>Cote validation error.</Title>
    <Text>Cote contains lower case letters.</Text>
  </ValidationMessage>
  <ValidationMessage>
    <Id>65</Id>
    <Code>FcCoteSyntaxInvalid_NotEnoughParts</Code>
    <Title>Cote validation error.</Title>
    <Text>Cote is too short. It must contain a root, a year in parentheses and a serial number.</Text>
  </ValidationMessage>
  <ValidationMessage>
    <Id>66</Id>
    <Code>FcCoteSyntaxInvalid_NumberInvalidInt</Code>
    <Title>Cote validation error.</Title>
    <Text>Cote serial number is not a single, valid integer.</Text>
  </ValidationMessage>
  <ValidationMessage>
    <Id>67</Id>
    <Code>FcCoteSyntaxInvalid_NumberTooSmall</Code>
    <Title>Cote validation error.</Title>
    <Text>Cote serial number must be greater than 0.</Text>
  </ValidationMessage>
  <ValidationMessage>
    <Id>68</Id>
    <Code>FcCoteSyntaxInvalid_TrailingSlash</Code>
    <Title>Cote validation error.</Title>
    <Text>Cote ends with a slash.</Text>
  </ValidationMessage>
  <ValidationMessage>
    <Id>69</Id>
    <Code>FcCoteSyntaxInvalid_YearDigitCount</Code>
    <Title>Cote validation error.</Title>
    <Text>Years before 2000 must be written with 2 digits, and years from 2000 on with all 4 digits.</Text>
  </ValidationMessage>
  <ValidationMessage>
    <Id>70</Id>
    <Code>FcCoteSyntaxInvalid_YearInvalidInt</Code>
    <Title>Cote validation error.</Title>
    <Text>Cote year is not a valid integer.</Text>
  </ValidationMessage>
  <ValidationMessage>
    <Id>71</Id>
    <Code>FcCoteSyntaxInvalid_YearTooEarly</Code>
    <Title>Cote validation error.</Title>
    <Text>Cote year is before 1990. These documents are not available on OLIS.</Text>
  </ValidationMessage>
  <ValidationMessage>
    <Id>72</Id>
    <Code>FcCoteSyntaxInvalid_YearTooEarlySubmission</Code>
    <Title>Cote validation error.</Title>
    <Text>Documents cannot be submitted with a cote year more than 1 year in the future.</Text>
  </ValidationMessage>
  <ValidationMessage>
    <Id>73</Id>
    <Code>FcCoteValidationError</Code>
    <Title>Cote validation error.</Title>
    <Text>The cote you have entered is not valid. The error returned from the server is: {0}</Text>
  </ValidationMessage>
  <!-- end of cote enrichment messages -->
  <ValidationMessage>
    <Id>75</Id>
    <Code>DocumentSaveError</Code>
    <Title>Please save your document.</Title>
    <Text>Please save your document before running the document validation.</Text>
  </ValidationMessage>
  <ValidationMessage>
    <Id>76</Id>
    <Code>ValidationInternalError</Code>
    <Title>Validation internal error</Title>
    <Text>An internal error occurred while running validation</Text>
  </ValidationMessage>
  <ValidationMessage>
    <Id>77</Id>
    <Code>TransformationErrorSetDisclaimer</Code>
    <Title>Document transformation error</Title>
    <Text>Failed to set the document disclaimer language.</Text>
  </ValidationMessage>
  <ValidationMessage>
    <Id>78</Id>
    <Code>SubmitErrorServiceUnavailable</Code>
    <Title>Document submission is not possible currently</Title>
    <Text>Document submission is not possible at moment as service are not available.</Text>
  </ValidationMessage>
  <ValidationMessage>
    <Id>79</Id>
    <Code>TransformationErrorCoverPageOrgName</Code>
    <Title>Document transformation error</Title>
    <Text>Failed to set the document cover page organization name.</Text>
  </ValidationMessage>
  <ValidationMessage>
    <Id>80</Id>
    <Code>TransformationErrorCoverPageLogo</Code>
    <Title>Document transformation error</Title>
    <Text>Failed to replace the document cover page logo.</Text>
  </ValidationMessage>
  <ValidationMessage>
    <Id>81</Id>
    <Code>CoteContainsSummaryRecordsOrAgendaPrefix</Code>
    <Title>Document code corresponds to an agenda [../A] or summary records [../M]</Title>
    <Text><![CDATA[Please correct the document code on the cover page or use the dedicated O.N.E&nbsp;Author Agenda/Summary Records template.]]></Text>
  </ValidationMessage>
  <ValidationMessage>
    <Id>82</Id>
    <Code>CoteDoesNotContainSummaryRecordsOrAgendaPrefix</Code>
    <Title>Document code does not correspond to an agenda [../A] or summary records [../M]</Title>
    <Text>Please correct the document code on the cover page.</Text>
  </ValidationMessage>
  <ValidationMessage>
    <Id>83</Id>
    <Code>FrontMatterHeadingHierarchyInvalid</Code>
    <Title>The front matter (preliminary pages) of your document does not respect the OECD Style Guide</Title>
    <Text><![CDATA[All OECD publications must contain an Executive Summary and a Foreword title. Please make sure that you’ve used the style Title for these sections. If this is the case in your document, the error is probably due to the order of your front matter: you can check the correct order <a href='https://community.oecd.org/docs/DOC-126051' target='_blank'>here</a> .]]></Text>
  </ValidationMessage>
  <ValidationMessage>
    <Id>84</Id>
    <Code>FcCoteSyntaxInvalid_YearTooEarlyReference</Code>
    <Title>An invalid cote has been found.</Title>
    <Text>The year of a document cote cannot be more than 3 years in the future.</Text>
  </ValidationMessage>
  <ValidationMessage>
    <Id>85</Id>
    <Code>TransformationErrorUnableToOpen</Code>
    <Title>Document transformation error</Title>
    <Text>Unable to open source document. An internal error occurred: the document is null.</Text>
  </ValidationMessage>
  <ValidationMessage>
    <Id>86</Id>
    <Code>AEImportErrorImportNotSupported</Code>
    <Title>AE document import error</Title>
    <Text>This is not document created by AE. Import of the document is not supported</Text>
  </ValidationMessage>
  <ValidationMessage>
    <Id>87</Id>
    <Code>AEImportErrorCleanUpFailed</Code>
    <Title>AE document import error</Title>
    <Text>AE document preparation failed</Text>
  </ValidationMessage>
  <ValidationMessage>
    <Id>88</Id>
    <Code>AEImportPagesCopied</Code>
    <Title>Content copied</Title>
    <Text>{0} pages copied</Text>
  </ValidationMessage>
  <ValidationMessage>
    <Id>89</Id>
    <Code>AEImportCopyFailed</Code>
    <Title>Failed to copy a document part</Title>
    <Text>Please review and copy content manually</Text>
  </ValidationMessage>
  <ValidationMessage>
    <Id>90</Id>
    <Code>TitleTooLong</Code>
    <Title>The document title in the footer has been hidden</Title>
    <Text>This is because it spans more than one line. Where possible, please reduce the length of the document title so that it fits on one line in the footer</Text>
  </ValidationMessage>
  <ValidationMessage>
    <Id>91</Id>
    <Code>AEImportTableOrBoxCopyFailed</Code>
    <Title>Failed to copy a {0}</Title>
    <Text>Please review and copy a {0} manually</Text>
  </ValidationMessage>
  <ValidationMessage>
    <Id>92</Id>
    <Code>MandatoryBilingualTitles</Code>
    <Title>Document title is mandatory in both languages</Title>
    <Text>You have used a bilingual cover page. There are two separate fields for the English and French document titles. Please make sure that both fields are complete. The same applies for the subtitle fields: if the English subtitle field is complete, the French subtitle field must also be complete and vice versa.</Text>
  </ValidationMessage>
  <ValidationMessage>
    <Id>94</Id>
    <Code>AEImportTitleMissing</Code>
    <Title>Failed to detect title</Title>
    <Text>Please review and correct it</Text>
  </ValidationMessage>
  <ValidationMessage>
    <Id>93</Id>
    <Code>HeaderFooterRecoveryFailed</Code>
    <Title><![CDATA[Non O.N.E&nbsp;Author header or footer]]></Title>
    <Text><![CDATA[Non O.N.E&nbsp;Author header or footer was found in document. Automatic recovery failed.]]></Text>
  </ValidationMessage>
  <ValidationMessage>
    <Id>95</Id>
    <Code>AEImportTablePicture</Code>
    <Title>Picture with table title</Title>
    <Text>Please review and correct it</Text>
  </ValidationMessage>
  <ValidationMessage>
    <Id>96</Id>
    <Code>UnclassifiedNoLinks</Code>
    <Title>Document codes (cotes) have not been hyperlinked</Title>
    <Text>This is because the document classification is unclassified.</Text>
  </ValidationMessage>
  <ValidationMessage>
    <Id>97</Id>
    <Code>DocumentNotValid</Code>
    <Title>Document not valid</Title>
    <Text>Document validation failed: {0}</Text>
  </ValidationMessage>
  <ValidationMessage>
    <Id>98</Id>
    <Code>SubmitErrorFileServerUnavailable</Code>
    <Title>Document submission is not possible currently</Title>
    <Text><![CDATA[This may be because the file server required to submit your document is unavailable. Please contact the <a href='mailto:ServiceDesk@oecd.org?subject=O.N.E%20Author%20issue'>Service&nbsp;Desk</a> and ask them to contact the server team to check the following location: {0}.]]></Text>
  </ValidationMessage>
  <ValidationMessage>
    <Id>99</Id>
    <Code>MasterDocumentWarning</Code>
    <Title>Fields have not been updated</Title>
    <Text>Fields (e.g. citations, table/figure/box numbering, cross-references) have not been updated as this is a master document. A master document is intended to aggregate several subdocuments. Changes should be made in the subdocuments.</Text>
  </ValidationMessage>
  <ValidationMessage>
    <Id>100</Id>
    <Code>RerunQualityChecks</Code>
    <Title>Rerun quality checks</Title>
    <Text>There have been changes made to your document. Please rerun the Quality Checks. The Submit your document button will then be available.</Text>
  </ValidationMessage>
  <ValidationMessage>
    <Id>101</Id>
    <Code>DocumentCotesValidationServiceError</Code>
    <Title>Document service error</Title>
    <Text><![CDATA[Due to the unavailability of the service named DLP, it is not possible to submit your document at this moment. Please ensure that your network connection is working. <br/><br/>If the problem persists, please contact the <a href='mailto:ServiceDesk@oecd.org?subject=O.N.E%20Author%20issue'>Service&nbsp;Desk</a>.]]></Text>
  </ValidationMessage>
  <ValidationMessage>
    <Id>102</Id>
    <Code>SrpServiceError</Code>
    <Title>Submission service error</Title>
    <Text><![CDATA[Due to the unavailability of the service named SRP, it is not possible to submit your document at this moment. Please ensure that your network connection is working. <br/><br/>If the problem persists, please contact the <a href='mailto:ServiceDesk@oecd.org?subject=O.N.E%20Author%20issue'>Service&nbsp;Desk</a>.]]></Text>
  </ValidationMessage>
  <ValidationMessage>
    <Id>103</Id>
    <Code>DocumentValidationOnSubmitError</Code>
    <Title>DLP submission error</Title>
    <Text><![CDATA[An error occurred during the document loading process (DLP) in O.N.E members & partners. Unfortunately it is not possible to submit your document at this time.{0}Please rerun the Quality Checks and submit your document again.<br/><br/>If the problem persists, please contact the <a href='mailto:ServiceDesk@oecd.org?subject=O.N.E%20Author%20issue'>Service&nbsp;Desk</a>.]]></Text>
  </ValidationMessage>
  <ValidationMessage>
    <Id>105</Id>
    <Code>CreatedMasterPDF</Code>
    <Title>Master PDFs have been created</Title>
    <Text><![CDATA[The PDF files have been successfully generated by the server. You can use the PDF/O when sharing the file and the PDF/X for high-quality printing.<br><a class='pdflink' href='{1}'>{0}</a><br><a class='pdflink' href='{3}'>{2}</a><br>Location: '{4}']]></Text>
  </ValidationMessage>
  <ValidationMessage>
    <Id>106</Id>
    <Code>MasterPDFCreationFailed</Code>
    <Title>Unable to create master PDF</Title>
    <Text><![CDATA[This probably means that the subdocuments have not been prepared according to the guidance <a href='https://community.oecd.org/docs/DOC-132746'  target='_blank'>here</a>. If you continue to experience difficulties, please contact the <a href='mailto:ServiceDesk@oecd.org?subject=O.N.E%20Author%20issue' >Service&nbsp;Desk</a>.]]></Text>
  </ValidationMessage>
  <ValidationMessage>
    <Id>107</Id>
    <Code>CreatedMasterPDFWord</Code>
    <Title>Master PDF has been created</Title>
    <Text><![CDATA[A PDF file has been successfully generated. However, the server timed out when trying to produce the PDF/X format necessary for high-quality printing. If you require a PDF/X, please try to create the master PDF again.<br><a class='pdflink' href='{1}'>{0}</a><br>Location: '{2}']]></Text>
  </ValidationMessage>
  <ValidationMessage>
    <Id>108</Id>
    <Code>AEImportErrorHyperlinkRemovalFailed</Code>
    <Title>AE document import error</Title>
    <Text>Hyperlinks removal failed</Text>
  </ValidationMessage>
</ValidationMessages>
</file>

<file path=customXml/item3.xml><?xml version="1.0" encoding="utf-8"?>
<HelpItems xmlns="http://www.oecd.org/one.check/2016/help" Version="1.80.1.0">
  <HelpItem>
    <Id>introVideo</Id>
    <Title>About O.N.E Author </Title>
    <Text/>
    <VideoLink>https://www.youtube.com/embed/J_gS03VB6UA</VideoLink>
    <MoreLink/>
    <MoreText/>
  </HelpItem>
  <HelpItem>
    <Id>ONEAuthorHelp</Id>
    <Title>O.N.E Author Help</Title>
    <Text/>
    <VideoLink/>
    <MoreLink>https://community.oecd.org/community/oneauthor</MoreLink>
    <MoreText/>
  </HelpItem>
  <HelpItem>
    <Id>Wiz1</Id>
    <Title>Insert Word Table</Title>
    <Text>Go to the add-in → Tables, Figures and Boxes tab → Table → insert an empty table → Insert.&lt;br&gt;Note: Tick the box "Include chapter number" if you would like the chapter number to appear in the table number e.g. Table 1.1. not Table 1.</Text>
    <VideoLink/>
    <MoreLink/>
    <MoreText>All the necessary styles for your table will be inserted in just one click including the table cell, row heading and column heading styles. As Word's caption style is used for the title, numbering will be automatic and you will be able to automatically generate tables of tables/figures/boxes.</MoreText>
  </HelpItem>
  <HelpItem>
    <Id>Wiz2</Id>
    <Title>Insert Excel Table</Title>
    <Text>Copy the relevant table in Excel.&lt;br&gt;Go to the add-in → Tables, Figures and Boxes tab → Table → insert a table from the clipboard → Insert.&lt;br&gt;Note: Tick the box "Include chapter number" if you would like the chapter number to appear in the table number e.g. Table 1.1. not Table 1.</Text>
    <VideoLink/>
    <MoreLink/>
    <MoreText>All the necessary styles for your table will be inserted in just one click including the table cell, row heading and column heading styles. As Word's caption style is used for the title, numbering will be automatic and you will be able to automatically generate tables of tables/figures/boxes.</MoreText>
  </HelpItem>
  <HelpItem>
    <Id>Wiz3</Id>
    <Title>Insert Figure</Title>
    <Text>Go to the add-in → Tables, Figures and Boxes tab → Figure.&lt;br&gt;Choose whether you want to insert an empty figure, a figure from the clipboard or a figure from a file. If you choose to import from a file you can choose to import as linked to the source file or as static content.&lt;br&gt;Note: Tick the box "Include chapter number" if you would like the chapter number to appear in the figure number e.g. Figure 1.1. not Figure 1.</Text>
    <VideoLink/>
    <MoreLink/>
    <MoreText>All the necessary styles for your figure will be inserted in just one click. As Word's caption style is used for the title, numbering will be automatic and you will be able to automatically generate tables of tables/figures/boxes.&lt;br&gt;&lt;br&gt;If you inserted a file as linked to a source file it will be updated automatically to match the source file when you run the Quality Checks.&lt;br&gt;Note: you will need to break any links to external files before submitting your document (File → Info → Edit Links to Files).</MoreText>
  </HelpItem>
  <HelpItem>
    <Id>Wiz4</Id>
    <Title>Insert Box</Title>
    <Text>Go to the add-in → Tables, Figures and Boxes tab → Box.&lt;br&gt;You can choose to insert an empty box or create a box from text on your clipboard.&lt;br&gt;Note: Tick the box "Include chapter number" if you would like the chapter number to appear in the box number e.g. Box 1.1. not Box 1.</Text>
    <VideoLink/>
    <MoreLink/>
    <MoreText>All the necessary styles for your box will be inserted in just one click. As Word's caption style is used for the title, numbering will be automatic and you will be able to automatically generate tables of tables/figures/boxes.</MoreText>
  </HelpItem>
  <HelpItem>
    <Id>StyleBox</Id>
    <Title>Select Styles Tool</Title>
    <Text>Home tab → Styles group → More (i.e. the arrowhead at the bottom-right corner of the Styles Gallery)</Text>
    <VideoLink/>
    <MoreLink/>
    <MoreText>If you prefer you can also display the Styles window by clicking on the arrow at the bottom right of the Styles Group (or Alt+Ctrl+Shift+S).</MoreText>
  </HelpItem>
  <HelpItem>
    <Id>STY1</Id>
    <Title>Heading Part Style</Title>
    <Text>
      Use the shortcut &lt;b&gt;Alt + H,P&lt;/b&gt;.&lt;br&gt;
      Or go to the Home tab → Styles group and choose "Part" from the Styles gallery.&lt;br&gt;
      Click on the Multilevel List button and apply the numbering style where heading 1 has a chapter prefix (and heading 6 has a Part prefix).&lt;br&gt;
      Use Heading styles within the body of your document only. Title styles should be used for front matter e.g. Executive Summary or Foreword.
    </Text>
    <VideoLink/>
    <MoreLink/>
    <MoreText>
      The Multilevel List button can be found on the Home tab in the Paragraph group.
      &lt;br&gt;&lt;br&gt;
      &lt;b&gt;Tip:&lt;/b&gt; To add the Multillevel List button to the Quick Access Toolbar, right-click on the Multilevel List button and click Add to Quick Access Toolbar.
    </MoreText>
  </HelpItem>
  <HelpItem>
    <Id>STY2</Id>
    <Title>Heading 1 Style</Title>
    <Text>Use the shortcut &lt;b&gt;ALT+1&lt;/b&gt;.&lt;br&gt;Or go to Home tab → Styles group and choose "Heading 1" from the Styles Gallery.&lt;br&gt;
      Use Heading styles within the body of your document only. Title styles should be used for front matter e.g. Executive Summary or Foreword.
    </Text>
    <VideoLink/>
    <MoreLink/>
    <MoreText>
      By default, Headings 1-3 are styled with the numbering format 1. / 1.1 /1.1.1 and headings 4 and 5 are unnumbered. To change this:&lt;br&gt;
      1. Place your cursor on one of your headings. &lt;br&gt;
      2. Go to Home tab → Paragraph group → Multilevel List. Alternatively, use the Multilevel List button on the Quick Access Toolbar. &lt;br&gt;
      3. Select the desired numbering format for your headings from the List Library. &lt;br&gt;&lt;br&gt;
      In just one click, all heading numbering will be updated throughout the document.&lt;br&gt;
      &lt;b&gt;Tip:&lt;/b&gt; To add the Multillevel List button to the Quick Access Toolbar, right-click on the Multilevel List button and click Add to Quick Access Toolbar.
    </MoreText>
  </HelpItem>
  <HelpItem>
    <Id>STY3</Id>
    <Title>Heading 2 Style</Title>
    <Text>Use the shortcut &lt;b&gt;ALT+2&lt;/b&gt;.&lt;br&gt;Or go to Home tab → Styles group and choose "Heading 2" from the Styles Gallery.&lt;br&gt;
      Use Heading styles within the body of your document only. Title styles should be used for front matter e.g. Executive Summary or Foreword.
    </Text>
    <VideoLink/>
    <MoreLink/>
    <MoreText>
      By default, Headings 1-3 are styled with the numbering format 1. / 1.1 /1.1.1 and headings 4 and 5 are unnumbered. To change this:&lt;br&gt;
      1. Place your cursor on one of your headings. &lt;br&gt;
      2. Go to Home tab → Paragraph group → Multilevel List. Alternatively, use the Multilevel List button on the Quick Access Toolbar. &lt;br&gt;
      3. Select the desired numbering format for your headings from the List Library. &lt;br&gt;&lt;br&gt;
      In just one click, all heading numbering will be updated throughout the document.&lt;br&gt;
      &lt;b&gt;Tip:&lt;/b&gt; To add the Multillevel List button to the Quick Access Toolbar, right-click on the Multilevel List button and click Add to Quick Access Toolbar.
    </MoreText>
  </HelpItem>
  <HelpItem>
    <Id>STY4</Id>
    <Title>Heading 3 Style</Title>
    <Text>Use the shortcut &lt;b&gt;ALT+3&lt;/b&gt;.&lt;br&gt;Or go to Home tab → Styles group and choose "Heading 3" from the Styles Gallery.&lt;br&gt;
      Use Heading styles within the body of your document only. Title styles should be used for front matter e.g. Executive Summary or Foreword.
    </Text>
    <VideoLink/>
    <MoreLink/>
    <MoreText>
      By default, Headings 1-3 are styled with the numbering format 1. / 1.1 /1.1.1 and headings 4 and 5 are unnumbered. To change this:&lt;br&gt;
      1. Place your cursor on one of your headings. &lt;br&gt;
      2. Go to Home tab → Paragraph group → Multilevel List. Alternatively, use the Multilevel List button on the Quick Access Toolbar. &lt;br&gt;
      3. Select the desired numbering format for your headings from the List Library. &lt;br&gt;&lt;br&gt;In just one click, all heading numbering will be updated throughout the document.&lt;br&gt;
      &lt;b&gt;Tip:&lt;/b&gt; To add the Multillevel List button to the Quick Access Toolbar, right-click on the Multilevel List button and click Add to Quick Access Toolbar.
    </MoreText>
  </HelpItem>
  <HelpItem>
    <Id>STY5</Id>
    <Title>Heading 4 Style</Title>
    <Text>Use the shortcut &lt;b&gt;ALT+4&lt;/b&gt;.&lt;br&gt;
      Use Heading styles within the body of your document only. Title styles should be used for front matter e.g. Executive Summary or Foreword.
    </Text>
    <VideoLink/>
    <MoreLink/>
    <MoreText>
      By default, Headings 1-3 are styled with the numbering format 1. / 1.1 /1.1.1 and headings 4 and 5 are unnumbered. To change this:&lt;br&gt;
      1. Place your cursor on one of your headings. &lt;br&gt;
      2. Go to Home tab → Paragraph group → Multilevel List. Alternatively, use the Multilevel List button on the Quick Access Toolbar. &lt;br&gt;
      3. Select the desired numbering format for your headings from the List Library. &lt;br&gt;&lt;br&gt;
      In just one click, all heading numbering will be updated throughout the document.&lt;br&gt;
      &lt;b&gt;Tip:&lt;/b&gt; To add the Multillevel List button to the Quick Access Toolbar, right-click on the Multilevel List button and click Add to Quick Access Toolbar.
    </MoreText>
  </HelpItem>
  <HelpItem>
    <Id>STY6</Id>
    <Title>Heading 5 Style</Title>
    <Text>Use the shortcut &lt;b&gt;ALT+5&lt;/b&gt;.&lt;br&gt;
      Use Heading styles within the body of your document only. Title styles should be used for front matter e.g. Executive Summary or Foreword.
    </Text>
    <VideoLink/>
    <MoreLink/>
    <MoreText>
      By default, Headings 1-3 are styled with the numbering format 1. / 1.1 /1.1.1 and headings 4 and 5 are unnumbered. To change this:&lt;br&gt;
      1. Place your cursor on one of your headings. &lt;br&gt;
      2. Go to Home tab → Paragraph group → Multilevel List. Alternatively, use the Multilevel List button on the Quick Access Toolbar. &lt;br&gt;
      3. Select the desired numbering format for your headings from the List Library. &lt;br&gt;&lt;br&gt;
      In just one click, all heading numbering will be updated throughout the document.&lt;br&gt;
      &lt;b&gt;Tip:&lt;/b&gt; To add the Multillevel List button to the Quick Access Toolbar, right-click on the Multilevel List button and click Add to Quick Access Toolbar.
    </MoreText>
  </HelpItem>
  <HelpItem>
    <Id>STY7</Id>
    <Title>Body Text Style</Title>
    <Text>Use the shortcut &lt;b&gt;ALT+p&lt;/b&gt;.&lt;br&gt;Or go to Home tab → Styles group and choose "Para" from the Styles Gallery.</Text>
    <VideoLink/>
    <MoreLink/>
    <MoreText>&lt;b&gt;Tip:&lt;/b&gt; If you don't see the style you need, click the "More" arrowhead at the bottom-right of the Styles Gallery.</MoreText>
  </HelpItem>
  <HelpItem>
    <Id>STY8</Id>
    <Title>Num Doc Para Style</Title>
    <Text>Use the shortcut &lt;b&gt;ALT+n&lt;/b&gt;.&lt;br&gt;Or go to Home tab → Styles group and choose "Para #" from the Styles Gallery.</Text>
    <VideoLink/>
    <MoreLink/>
    <MoreText>&lt;b&gt;Tip:&lt;/b&gt; If you don't see the style you need, click the "More" arrowhead at the bottom-right of the Styles Gallery.&lt;br&gt;&lt;b&gt;Why use the Para # style?&lt;/b&gt;&lt;br&gt;Your paragraph numbering will update automatically as you add and delete paragraphs eliminating the risk of numbering errors.</MoreText>
  </HelpItem>
  <HelpItem>
    <Id>STY9</Id>
    <Title>Num Chap Para Style</Title>
    <Text>
      1. First, make sure you have chosen the appropriate numbering style from the List Library.&lt;br&gt;
      2. Go to Home tab → Paragraph group → Multilevel List. Alternatively, use the Multilevel List button on the Quick Access Toolbar.&lt;br&gt;
      3. Check that you have selected the List Style where you see Chapter 1. for Heading 1, followed by 1.1 Para #.#.&lt;br&gt;
      4. Then use the shortcut ALT+c to apply the Para #.# style.&lt;br&gt;
    </Text>
    <VideoLink/>
    <MoreLink/>
    <MoreText>&lt;b&gt;Why use the Para #.# style?&lt;/b&gt;&lt;br&gt;Your paragraph numbering will update automatically as you add and delete paragraphs eliminating the risk of numbering errors.</MoreText>
  </HelpItem>
  <HelpItem>
    <Id>L1</Id>
    <Title>List Bullet Style</Title>
    <Text>Use the shortcut &lt;b&gt;ALT+b.&lt;/b&gt;&lt;br&gt;Or go to Home tab → Styles group and choose "Bulleted List" from the Styles Gallery.&lt;br&gt;Tip: if you prefer, you can use TAB and Shift+TAB instead of the increase and decrease indent buttons on the Home tab.</Text>
    <VideoLink/>
    <MoreLink/>
    <MoreText>We recommend using the dedicated list styles rather then the Bullets button on the Home tab. If you do use this button, you will need to first select the text, then use the button and adjust the indentation manually.</MoreText>
  </HelpItem>
  <HelpItem>
    <Id>L2</Id>
    <Title>List Number Style</Title>
    <Text>Use the shortcut &lt;b&gt;ALT+u.&lt;/b&gt;&lt;br&gt;Or go to Home tab → Styles group and choose "Numbered List" from the Styles Gallery.&lt;br&gt;Tip: if you prefer, you can use TAB and Shift+TAB instead of the increase and decrease indent buttons on the Home tab.</Text>
    <VideoLink/>
    <MoreLink/>
    <MoreText>We recommend using the dedicated list styles rather then the Numbering button on the Home tab. If you do use this button, you will need to first select the text, then use the button and adjust the indentation manually.</MoreText>
  </HelpItem>
  <HelpItem>
    <Id>L3</Id>
    <Title>List Continue</Title>
    <Text>
      &lt;b Style='Color:red'&gt;Obsolete&lt;/b&gt;&lt;br&gt;
      1. Hit enter after a bulleted or numbered list item. &lt;br&gt;
      2. Delete the bullet or number. &lt;br&gt;
      3. Type your text.
    </Text>
    <VideoLink/>
    <MoreLink/>
    <MoreText/>
  </HelpItem>
  <HelpItem>
    <Id>L4</Id>
    <Title>Demote List Style</Title>
    <Text>Use the standard Word button:&lt;br&gt;Home tab → Paragraph group → Decrease Indent button&lt;br&gt;Alternatively, press Shift+TAB.</Text>
    <VideoLink/>
    <MoreLink/>
    <MoreText>If pressing Shift+TAB does not work, go to File → Options → Proofing → Autocorrect Options → AutoFormat As You Type → Tick the box "Set left- and first-indent with tabs and backspaces".</MoreText>
  </HelpItem>
  <HelpItem>
    <Id>L5</Id>
    <Title>Promote List Style</Title>
    <Text>Use the standard Word button:&lt;br&gt;Home tab → Paragraph group → Increase Indent button&lt;br&gt;Alternatively, use the TAB key.</Text>
    <VideoLink/>
    <MoreLink/>
    <MoreText>If pressing TAB does not work, go to File → Options → Proofing → Autocorrect Options → AutoFormat As You Type → Tick the box "Set left- and first-indent with tabs and backspaces".</MoreText>
  </HelpItem>
  <HelpItem>
    <Id>Menu1</Id>
    <Title>Set Number Style</Title>
    <Text>A harmonised formatting for bulleted and numbered lists is proposed and will be applied when you use the Bulleted List (ALT+b) or Numbered List (ALT+u) styles. We recommend that you use the default styling but, if necessary, you can change this using standard Word functionality.</Text>
    <VideoLink/>
    <MoreLink/>
    <MoreText/>
  </HelpItem>
  <HelpItem>
    <Id>Menu2</Id>
    <Title>Set Bullet Style</Title>
    <Text>A harmonised formatting for bulleted and numbered lists is proposed and will be applied when you use the Bulleted List (ALT+b) or Numbered List (ALT+u) styles. We recommend that you use the default styling but, if necessary, you can change this using standard Word functionality.</Text>
    <VideoLink/>
    <MoreLink/>
    <MoreText/>
  </HelpItem>
  <HelpItem>
    <Id>L6</Id>
    <Title>Reset Format</Title>
    <Text>
      &lt;b Style='Color:red'&gt;Obsolete&lt;/b&gt;&lt;br&gt;In AE2007, this button was used to apply the original style formatting on a selected paragraph.&lt;br&gt;
      1. Home tab → Font group → Clear Formatting button (eraser icon).&lt;br&gt;
      2. Reapply the appropriate style.
    </Text>
    <VideoLink/>
    <MoreLink/>
    <MoreText/>
  </HelpItem>
  <HelpItem>
    <Id>L7</Id>
    <Title>Reset Styles</Title>
    <Text>&lt;b Style='Color:red'&gt;Obsolete&lt;/b&gt;&lt;br&gt;In AE2007, this button was used to apply the original formatting all styles throughout the document when troubleshooting.</Text>
    <VideoLink/>
    <MoreLink/>
    <MoreText/>
  </HelpItem>
  <HelpItem>
    <Id>T1</Id>
    <Title>TOC</Title>
    <Text>To insert a TOC and tables of tables/figures/boxes go to:&lt;br&gt;References tab → Table of Contents.&lt;br&gt;Choose one of the pre-styled OECD tables of contents. You can choose the language, number of heading levels and whether or not to include annex tables and figures.</Text>
    <VideoLink/>
    <MoreLink/>
    <MoreText>The TOC and tables of tables/figures/boxes will be automatically updated when you run the Quality Checks via the add-in.&lt;br&gt;&lt;br&gt;If you do not need a table of boxes (or figures or tables), simply select the relevant table and delete it.</MoreText>
  </HelpItem>
  <HelpItem>
    <Id>T2</Id>
    <Title>Convert</Title>
    <Text>&lt;b Style='Color:red'&gt;Obsolete&lt;/b&gt;&lt;br&gt;The convert button served multiple purposes in AE2007, all of which are managed in more intuitive ways in O.N.E Author.</Text>
    <VideoLink/>
    <MoreLink/>
    <MoreText>
      1. &lt;b&gt;Converting selection → Charts/Figs./Tables Properties:&lt;/b&gt;&lt;br&gt;Charts/figures/tables can be easily inserted the add-in and titles can be directly modified as necessary.&lt;br&gt;
      2. &lt;b&gt;Modifying the cote, document classification or document language:&lt;/b&gt;&lt;br&gt;Modify directly on the cover page.&lt;br&gt;3) &lt;b&gt;Modifying the page size:&lt;/b&gt;&lt;br&gt;Page Layout tab → Page Setup group → Size button&lt;br&gt;4) &lt;b&gt;Modifying the page orientation:&lt;/b&gt;&lt;br&gt;Page Layout tab → Page Setup group → Orientation button&lt;br&gt;5) &lt;b&gt;"Convert to publication"&lt;/b&gt;:&lt;br&gt;Change the cover page to a publication cover page via Insert tab → Cover Page → Publication
    </MoreText>
  </HelpItem>
  <HelpItem>
    <Id>T3</Id>
    <Title>Page Break</Title>
    <Text>Use the standard Word functionality:&lt;br&gt;Page Layout tab → Page Setup group → Breaks button</Text>
    <VideoLink/>
    <MoreLink>https://support.office.com/en-GB/article/Insert-a-page-break-7613ff46-96e5-4e46-9491-40d7d410a043</MoreLink>
    <MoreText/>
  </HelpItem>
  <HelpItem>
    <Id>T4</Id>
    <Title>Footnotes/Endnotes</Title>
    <Text>
      Use the standard Word functionality:&lt;br&gt;References tab → Footnotes group → Insert Footnote button/Insert Endnote button
    </Text>
    <VideoLink/>
    <MoreLink/>
    <MoreText>
      O.N.E Author uses standard Microsoft Word functionality to facilitate collaboration with external partners. In Word, it is possible to insert either footnotes or endnotes. The notion of "footnotes" for tables, figures or boxes does not exist. You can either:&lt;br&gt;
      1. Use standard footnotes and have the notes appear at the bottom of the page.&lt;br&gt;
      2. Manually insert superscript numbers (Home tab, Font Group, Superscript button) and manually number the notes.&lt;br&gt;
    </MoreText>
  </HelpItem>
  <HelpItem>
    <Id>T5</Id>
    <Title>ParaNum Options</Title>
    <Text>In AE2007, this button was most commonly used to remove paragraph numbering throughout the document. You can replicate this using Word's standard find and replace functionality.</Text>
    <VideoLink/>
    <MoreLink/>
    <MoreText>
      1. Home tab → Editing group → Replace button&lt;br&gt;
      2. Format button → Style and select Para # in the styles list.&lt;br&gt;
      3. Click in the "replace with" box.&lt;br&gt;
      4. Format button → Style and select Para in the styles list.&lt;br&gt;
      5. Click "replace all".&lt;br&gt;
      &lt;b&gt;Tip:&lt;/b&gt; If you don't see the Format button click on the more button.
    </MoreText>
  </HelpItem>
  <HelpItem>
    <Id>T6</Id>
    <Title>Reset Counters</Title>
    <Text>
      Use the standard Word functionality. &lt;br&gt;
      1. Right-click on the number of the numbered paragraph that you want to change.&lt;br&gt;
      2. Click Set Numbering Value&lt;br&gt;
      3. Change the value to the desired number.
    </Text>
    <VideoLink/>
    <MoreLink>https://support.office.com/en-gb/article/Change-the-numbering-in-a-numbered-list-a9731137-8a85-47ce-a7e4-8b1c6c8c77a3</MoreLink>
    <MoreText/>
  </HelpItem>
  <HelpItem>
    <Id>T7</Id>
    <Title>Annotation Mode</Title>
    <Text>&lt;b Style='Color:red'&gt;Obsolete&lt;/b&gt;&lt;br&gt;This AE functionality was used in very few documents. However, if required, you can recreate the same format using a two-column table.</Text>
    <VideoLink/>
    <MoreLink/>
    <MoreText/>
  </HelpItem>
  <HelpItem>
    <Id>T8</Id>
    <Title>Insert OECD Letter</Title>
    <Text>Insert tab → Text group → click on the arrow next to the Object button → Text from File → browse to the relevant file → Insert</Text>
    <VideoLink/>
    <MoreLink/>
    <MoreText/>
  </HelpItem>
  <HelpItem>
    <Id>T9</Id>
    <Title>Find Cotes</Title>
    <Text>Document code (cote) enrichment (ex. Find Cotes) is part of the Quality Checks. To run the Quality Checks feature go to the add-in → Quality Checks tab → Run.</Text>
    <VideoLink/>
    <MoreLink/>
    <MoreText>If an invalid document code (cote) is found you can click on the "go to anomaly" button to be taken directly to error to correct it.</MoreText>
  </HelpItem>
  <HelpItem>
    <Id>P1</Id>
    <Title>Author</Title>
    <Text>&lt;b Style='Color:red'&gt;Obsolete&lt;/b&gt;&lt;br&gt;File tab → Info tab → Related People field → click Add an author → type the name on the box or click on the address book icon</Text>
    <VideoLink/>
    <MoreLink/>
    <MoreText/>
  </HelpItem>
  <HelpItem>
    <Id>P5</Id>
    <Title>Validate</Title>
    <Text>O.N.E Author add-in → Quality Checks tab → Run button&lt;br&gt;&lt;br&gt;The Quality Checks feature in O.N.E Author performs various checks and automatic updates.</Text>
    <VideoLink/>
    <MoreLink/>
    <MoreText>The Quality Checks feature includes updating the cover page, table of contents and other fields like table/figure/box numbering; structure checks e.g. missing heading levels and formatting checks e.g. new styles. Document code (cote) enrichment, i.e. the new Find Cotes, is also integrated within the Quality Checks feature. If no major errors are found, the “Submit your document” button will be available.</MoreText>
  </HelpItem>
  <HelpItem>
    <Id>InsertEPSEMF</Id>
    <Title>Insert Chart/Image</Title>
    <Text>O.N.E Author add-in → Tables, Figures and Boxes → choose either EMF or JPEG file</Text>
    <VideoLink/>
    <MoreLink/>
    <MoreText/>
  </HelpItem>
  <HelpItem>
    <Id>P4</Id>
    <Title>Para Spacing Options</Title>
    <Text>&lt;b Style='Color:red'&gt;Obsolete&lt;/b&gt;&lt;br&gt;Appropriate spacing is integrated in the O.N.E Author styles.</Text>
    <VideoLink/>
    <MoreLink/>
    <MoreText/>
  </HelpItem>
  <HelpItem>
    <Id>StyleGalleryClassic</Id>
    <Title>Style</Title>
    <Text>
      Available under the the Quick Access Toolbar. &lt;br&gt;&lt;img alt="Embedded Image" src="data:image/png;base64,iVBORw0KGgoAAAANSUhEUgAAASYAAAAqCAIAAACRE2FCAAAAAXNSR0IArs4c6QAAAARnQU1BAACx
      jwv8YQUAAAAJcEhZcwAAEnQAABJ0Ad5mH3gAABDiSURBVHhe7Z15VBRXvsczfyUz43vPyWTeecY1
      TtQkRqKZLEYRjEQiCqICsqOibCKCKIvsakYQIYFmbWikF+imm6UbEBBkcUFFRARxiRodxCSujCuL
      Eqn3rS5C2urqhkbljKF+53vqlLdubffez/39frdafY1gjTXWhtFY5FhjbViNRY411obVWOTUrKeH
      ePyY1VDU29vXhqxpNha5Z+10M2FjQ0yezEpn6ekR0dFER0dfS7KmwUjkMDf1skYaQXh7E3/4A/Ha
      a6yGotGje7//vq8tWWOyPuR4iiZDtyyzzbkjXAsCio9N/gd9GLHSRZ5OsQv9FbSGZQWZeOfYhii6
      Hv9CIredV/vf82MnmSeNcL1pyS//Pz1q6OycZb3QNHKZcZi5cSgrbVoUDrWO+l+q3RZ+GfI3Cx6t
      YVlBby/h6NnxOrt7SOSiBMfGmHA+sE4b4RrvkFU5diY1dNYa+ox2zh9vJxhrw2elSeNsBWi0cY5Z
      50ePo9pt6aKISfYCWsOygqZYpMx2FrDIPSNV5Dz1Pd+yFoUnFOUWVQlzK1ipS5RXkV1QOc9NONky
      7cL/jGWR0y4WOQbRkPvLSiE3u6z7wc0n3Y9Yqaun+9H3Z5sWeAomWbDIDSwWOQbRkHtzpZDD3/uk
      6wGaiDVGO326eb4HnxG591fSm3eESxtyaKzBqL/+70aMyHV33KOGF2vq1tzcxIjcNEvuO8uS37Pi
      Ug37/kCDqr8LhqCXevEXKGbkptukvbsiZcLSpImQuWYtTUKdKRapqK960cHovZXcaVZcdMb7K/v6
      4+UJ96JavP+mELmj4dYscroaE3LhE+34Zr5Syb6mhV5iDCc0LPDTPqI09chgNMlc88WV5cMw0gYj
      ZuTwfAGc/ZXHLuw7cr6m/mL1cQahvOzwedRx3l6E+qoX1S6M/uk26QZuIhMfqYm3DLenVXiBeg/3
      sk6bs1Y4yzEDM66BW9ZiH+mijTmQibd0nqtohm26ek+wyOlq6siZGodPsONX1l0gfulculmGQY9+
      F5eeOtJ4mTaQKB1QDrP57lkUnDoJoH5om84vOnmo4RIuUvWsUFJz4qK8+swXawVTLFNp5w6/mJEb
      s5gjLD6JkqIDZzfGlG1NrFQXyo+euow627g1qK96US2ivA2GvmVggX1Ykalv7sdOmS/J6aMnZjlk
      GHlKrALleEn0JSDHTW2CC22CFbYhhdZBis/W8OHuaCeyyOlq6siZfR0xwZbvFK74ofW6sZd4glki
      GnZDdGlIchVtIFEKUm4/W505zUpnKtCDHznwWq/d5EiOukeWeO4qxY0oYX99VGlYavXNW3e+3iiZ
      rDvPL1zMyL29JCEtv54gngYk7P+TYcxY00R1oTxFVoc6wUlVqK96UU0io23rNH1XkUVAgU1I4WIf
      2UyHDDzBNMtUNPSvcSb9rKEJvH3slLHIWwrAcLtPVmUCua835gA2kAaZbc41dMvSs+ep31Ercrca
      ctN3+fn5BwZs8Y8pOn2zS1k6wo0JuXAgl5BT19XxoK75CoKavyNVMUsauySBNpBUhQGAqITWHQMK
      IwcDqel8G5zkDt5BQfFJnvwEpT2FDUmyun847Tl5ptVkowTPQDt3+DUAcuHcGk04oTxDfkIn5D6w
      SZ/rIloRUIARvzJIvnRz3sINkq82SMitp+RLj+y5LsKP7DOeJ6CnBIqQXuKytqGFizfJPlvNRyg7
      1ZIL5ODcjDfmmG/Jg5vFnMp4L63IXRRvcPH0ikzPlWVFuK4LFxy89khZPqKN0ctNtBdsjqsITq6K
      4NYgqHt7cQJ4e9fixYd2FHKnzl1FBHvj1h3lE/3yq54SRJepr/RES+uikYYc/BsC7kU+Mvg3q61y
      yDpYgTDPQSn70CKUA4Mlm2T660SoqQ4DpsCp8IdKYUdLNoyaiBiX++cv9y/4lIxVSOeJLfI3h/Di
      z535c11FYN7EO+cjex4q007XitwPOZsCkgvOd2L30aFYD/+kovP3lQdGsjEtn5ArluPNEkHamMUJ
      SKQzFA2lh8+Zb5HpFMuQV4Bj7BOzG6SQa/6+zXST1DqoYH1UCcLLLXEVCCndI/eu3V4M4JvPt2lC
      DiNT9S7j4Gyfe9LXIu3I9frF739zYRxchOo5EEpGG32XJEVg2auDl7NOw3A398sDbCuDFEt8ZPou
      ornrhNgi2oSXA28I/CwD5XPWCcn6Kh2DVkAduCkjTzG0aKMUsaI6LZTQB7ga7oItHpWC8z2rNDQ9
      SJuzVgikkUaC8E9XkUCqngtpR07q6x+ffeIGuX+92Hfzt/y66wRxp16cumtrSEjEdmndj+QHvNsN
      +SXlkvTY2OyqK/fbmqRpu4JCQiO259b//BDz7itpXC43KiqKw+HExcXt2LHjxg1lGyhNE3JUewIw
      yCu6TLKvqbT23JfuImqNhAISg6dfqkShxxGqpBWcEJc2AVd+0UlZRfM8F+EUNT9JIYfA0sxXGpRU
      lSitixYcxrm7BIezS0+l5h1HwAkfyIgczsW0m1l4MqvkFO4iKG6UlDXNXsPHnE6rqUl4NVDa/woI
      j7UvjWpF7unj483/MvGRgK7+K1JCiVOY4tylH1FHh1yObHru7LUC+B+bEAUCS4R8Uy1SISppRsMh
      zgSNSLQ+dtyjShQ64LM1mdSiCzwVgJmJEFQzcsYbcuA5wRgtHcfbznLcAz8Jeu1CCj9fgwq6Ifeb
      l7tdHO4amFr+A9K5+xcOVhSKZbKETe7bJdVtnUSr2MNxjUtwdFpFw0+Pbl6prSyUyGQcb7ft0prW
      h8oLvXJWWFg4e/bs6dOnT506NTIysr29ve/AwMhxkVMEJlR+4cxvudhmFZg3cSm5xJ0kOy6vPiMt
      b4Zy95/Gdp4riOqjAj2OE7enHyCeooGfEEQPkjRkZeowUMhRgeUPVzEB9jzuemjsJUZMC68A/Axc
      RZqQIyG3SUMdguim7sLNq8fQwgih1WQUdWtkjPmVLXj+/MrTwr2NcAbIYmg1+6UVuZ4O4peu2sbL
      32YdSc49riqUnL14rbenE3V08nIUdcjoLALlDuFFcGjwcnhnslz5Anr2PMrX4bFor422RotbBJDB
      J9yUlkbBdZDI2YUWzVknmPbslINDeADcbpG3FHmd7shdzg/0cl/lExa1M2Ld+oC0srN30FWIr6/W
      FIriE7ZtMHXcKWu5R/ws93Xbmnz0lvIcoqe1WiHiJGzzNHWMzDt9myp8Ba26utrIyCg2Nvbp02d8
      tXbklDNj+s1b7QcbLt2+075sC/nNAOXAKSX3eELOMQiuCds5awWqRIE6OA1/zv6H9+/BWb27IhXM
      aAosKeQaz1190vUId/lyfdbrc3e/MW/36/oxena8MxevaQoscTr8bWhK9cMH9+Oyj76zLFndkWoS
      Xg1OEsQmy8gXSZLVxWYdgbdQH1T90o5c5532fyvnmF5lGqqq3qdPOsijPZ06IQdhxCPY+8JZaOie
      hcDv8zXk2gYYoI7CKS30ksBBkbSoQYX+QP1ZDgNMQnhhxBLWQYoF68X9gWW/8Edcwcw31yIwHxOS
      7sht9HIP3pWSlJBcdrZdyVvP1aNp8RGR0TGc5Ih1nomlZ+8RP+ZvCkjJV9LV03okNW5bZHSs8mjS
      vpZXFzlYeXl5Zyfp41VtMIElvFxaQX20oHa2M38KuUbNReKENI+MLZX5Hrakz3m2L0Ad+PSP369n
      m87IG4RLMXq53cJaeB6e/ISWwJISrgDSAjj7sa/TAg+eB084an4s2P6jQcwb82L+bBiLq8GL0Gr2
      awDkujoeIOX9hncwRlirKpQcPXUZR4eAHIQOwGOBH6g/OPzNy/nKkHEh62P8RIM6eElaIU24Jlha
      5pe3IqAAsavqKTgE5NAHCF8RW2L+63+Afg0msHzmnxm4luvtvDvvEva6ysK3cvKb7pLI+SVIT5Fe
      7lqO1+qYAvITZmdJWGCCXFn4+zLtyFFCwjNmMYfi6kObdEAyw46nWkGLcC45jtXKKeEQrkYtn3hE
      lUZwawI5+3GXoKRKjuTYzj2H5rmKmrQiB2FMkgsnmu/CKNSf6cCDf8ONYkS18ZKjybl1nyD6HbKX
      Q2DpF1/xJ4MYJG9v6O/+68I4zExoNTCdLKvD0aEhpy4KiVlOGXBx1sEKEx+pci2RXk0nGXmKbUIK
      kRbOdhbOsOUBYMCGvjFwz7IILLAKIr+Pv2/N0DRakbsgdPWMyjj2k/IPfXb7RGJYgF/IN99lcnwt
      V+3Kb75LtIldPKKFylWWW3WcEH+/0H9+lxm/ydJpl7xpZCLXL/SCoZuIX3Ry3TfFYG/ACXRAqSLn
      HlkSmlIVlFQVlXkoJKUa1PnFVSB5adK8Yvk8AnJ6dunp5NI98kAyFUQuh4d5DuR6OsNSq0HaqvDC
      2Oy65X65f19OPjQqkF8IlBVeCHIINr7ylAAPZHHL/PI/Xc3vDzWHJnQkokdjrxybEIVFgBw7hm5k
      HGviI7MOJr9GGLhlISGkxZyUtCJ3p3lvae2pa7S/VnDjuIL/7Tf/5MqLcgsbr9zsJO63FJccaf5J
      uVLSe72ugDyahqOKxis3fn8f8nRFTt9FCM+wZlsR1QVKB8gcWA5GFHKNZ8nA8tYdalHntwyIIB6b
      +cpOtPzrZSAHIceZaJ4ULz7a1fGQm1dPpoJasx5m5MYsScgsbCB6u0EUvNxrejsyFA2oEJJc9fq8
      3QDsjwZKLwfkiO7w1BrUV72orkKjL/aRIn9b7p+PYO+T1ZnKQno1XYX++8g+Y75HtrlfPkgmv/6F
      FVltlS/ZJJtDrtkw8wZpRY41BtMROXJCRHpmQK5PkqNzWxq5joKojLZ8MkhRyMGPwXlu+rYcAR5c
      HKVoweHt6QcwDE6efYm/PgF1AGnnnoMfrCSJoh2liRm58WaJO9IPkKka0VN1/EJQYiWmEEwY2N/B
      O4BXwhb5KI7evXt3fVQJ6qteVFdh6M9ZK5zvno1HIZcinzvS6BcVtMBnwsUhzlywXqzvIkL3oByp
      o2pNVbHI6Wo6IYepEL18qfW65a9fC1Lz6vcePJdXedrAVTTgkFUXkEMa0vbTTdHeRoSUcAwIKfuU
      XIUoDC6ovf3fX3u9xN9Ykr7abFDf0JmRm2rJXeCRFZl5KKukMae8uejAGXFZ0x5FA/YVNWfk1S3Y
      ogRHQ5OrlTPT80KCbkCuhe3zOzd1oSHQK5iKSCmXT2gVaGKR09WGgNzlqzesAvMmLUtGSf+PP3Bo
      CIEl+vdD2zRwhYGqqCbHJ00YrnsKGz7X5QP3yxMzcnhtPNyEpQP8CBVHMUthEA+hmf6TxSKnq+ma
      yyGqjxcfM1qf/QJ/cgluNQ7XJYnkaiTuq3bW8IsZuREuFjldTSfkKGFC//1N1oMRixyDGJHr6X5F
      f6c1HKbl3z5hRROLHINoyP3FSpguLuu693PXo7us1NXdcffC2SYj9l/4GpxY5BhEQ+5vNiL/GDlP
      si9BUMJKXUmCktSsfXNdBJMt01nkBhSLHINoyI11JLP8d5alvLOclSalTrPmTbPhscgNKBY5Bqki
      5zzf97/Wysc5iFhp11hH8duO4vOjx7PIaReLHINUkftuxvIVxqFOC/xYaZeDkb+9kX/bn99ikdOu
      Z5DbxqsdZRgzYWniCNdoi8zSv06nhg6roekrw6C3VvBoDcsKGmMSP8OW10EhJyhpMfGWrgySj3CZ
      hpUe1l9GG0OsBq/eUaM2eySbh5bQGpYVtCIg33lHSTf1/8ux9pvV1xMWFsTMmax01qxZREQE8ZD9
      LxwGMBY51lgbVmORY421YTSC+H/BeXX2MHFFWQAAAABJRU5ErkJggg==" /&gt;
    </Text>
    <VideoLink/>
    <MoreLink/>
    <MoreText>To add this command to the Quick Access Toolbar, go to File, Options, Quick Access Toolbar and choose Style from the list of commands. Click Add and then OK.</MoreText>
  </HelpItem>
  <HelpItem>
    <Id>Font</Id>
    <Title>Font</Title>
    <Text>Available under:&lt;br&gt;Home tab → Font group</Text>
    <VideoLink/>
    <MoreLink/>
    <MoreText/>
  </HelpItem>
  <HelpItem>
    <Id>FontSize</Id>
    <Title>Font Size</Title>
    <Text>Available under:&lt;br&gt;Home tab → Font group</Text>
    <VideoLink/>
    <MoreLink/>
    <MoreText/>
  </HelpItem>
  <HelpItem>
    <Id>AlignLeft</Id>
    <Title>Alignment</Title>
    <Text>Use the standard Word buttons:&lt;br&gt;Home tab → Paragraph group</Text>
    <VideoLink/>
    <MoreLink/>
    <MoreText/>
  </HelpItem>
  <HelpItem>
    <Id>AlignRight</Id>
    <Title>Alignment</Title>
    <Text>Use the standard Word buttons:&lt;br&gt;Home tab → Paragraph group</Text>
    <VideoLink/>
    <MoreLink/>
    <MoreText/>
  </HelpItem>
  <HelpItem>
    <Id>AlignCenter</Id>
    <Title>Alignment</Title>
    <Text>Use the standard Word buttons:&lt;br&gt;Home tab → Paragraph group</Text>
    <VideoLink/>
    <MoreLink/>
    <MoreText/>
  </HelpItem>
  <HelpItem>
    <Id>AlignJustify</Id>
    <Title>Alignment</Title>
    <Text>Use the standard Word buttons:&lt;br&gt;Home tab → Paragraph group</Text>
    <VideoLink/>
    <MoreLink/>
    <MoreText/>
  </HelpItem>
  <HelpItem>
    <Id>Bold</Id>
    <Title>Emphasis (Bold, Italic)</Title>
    <Text>Use the standard Word buttons:&lt;br&gt;Home tab → Font group</Text>
    <VideoLink/>
    <MoreLink/>
    <MoreText/>
  </HelpItem>
  <HelpItem>
    <Id>Italic</Id>
    <Title>Emphasis (Bold, Italic)</Title>
    <Text>Use the standard Word buttons:&lt;br&gt;Home tab → Font group</Text>
    <VideoLink/>
    <MoreLink/>
    <MoreText/>
  </HelpItem>
  <HelpItem>
    <Id>ParagraphMarks</Id>
    <Title>Show/Hide</Title>
    <Text>Use the standard Word button:&lt;br&gt;Home tab → Paragraph group</Text>
    <VideoLink/>
    <MoreLink/>
    <MoreText/>
  </HelpItem>
  <HelpItem>
    <Id>FilePrintPreview</Id>
    <Title>Print Preview</Title>
    <Text>&lt;b Style='Color:red'&gt;Obsolete&lt;/b&gt;&lt;br&gt;In AE2007, this button was used to update paragraph numbering. There is no equivalent in O.N.E Author : paragraph numbering will update automatically.&lt;br&gt;</Text>
    <VideoLink/>
    <MoreLink/>
    <MoreText>If you would actually like to view a print preview of your document, use the standard Word functionality File tab → Print</MoreText>
  </HelpItem>
  <HelpItem>
    <Id>TextFromFileInsert</Id>
    <Title>Insert Text from File</Title>
    <Text>Insert tab → Text group → click on the arrow next to the Object button → Text from File → browse to the relevant file → Insert</Text>
    <VideoLink/>
    <MoreLink/>
    <MoreText/>
  </HelpItem>
</HelpItems>
</file>

<file path=customXml/item4.xml><?xml version="1.0" encoding="utf-8"?>
<b:Sources xmlns:b="http://schemas.openxmlformats.org/officeDocument/2006/bibliography" xmlns="http://schemas.openxmlformats.org/officeDocument/2006/bibliography" SelectedStyle="\oecd-en.xsl" StyleName="OECD English" Version="6"/>
</file>

<file path=customXml/itemProps1.xml><?xml version="1.0" encoding="utf-8"?>
<ds:datastoreItem xmlns:ds="http://schemas.openxmlformats.org/officeDocument/2006/customXml" ds:itemID="{742C3618-0149-4C2F-BFBA-B1C1AD287F67}">
  <ds:schemaRefs>
    <ds:schemaRef ds:uri="http://www.oecd.org/one.check/2016/logo"/>
  </ds:schemaRefs>
</ds:datastoreItem>
</file>

<file path=customXml/itemProps2.xml><?xml version="1.0" encoding="utf-8"?>
<ds:datastoreItem xmlns:ds="http://schemas.openxmlformats.org/officeDocument/2006/customXml" ds:itemID="{E0BAE877-10C6-4400-B4AE-5BE032FFB1D8}">
  <ds:schemaRefs>
    <ds:schemaRef ds:uri="http://www.oecd.org/one.check/2016/validation/messages"/>
  </ds:schemaRefs>
</ds:datastoreItem>
</file>

<file path=customXml/itemProps3.xml><?xml version="1.0" encoding="utf-8"?>
<ds:datastoreItem xmlns:ds="http://schemas.openxmlformats.org/officeDocument/2006/customXml" ds:itemID="{8015F7B7-75DE-40FE-B50D-85B6BD222F47}">
  <ds:schemaRefs>
    <ds:schemaRef ds:uri="http://www.oecd.org/one.check/2016/help"/>
  </ds:schemaRefs>
</ds:datastoreItem>
</file>

<file path=customXml/itemProps4.xml><?xml version="1.0" encoding="utf-8"?>
<ds:datastoreItem xmlns:ds="http://schemas.openxmlformats.org/officeDocument/2006/customXml" ds:itemID="{3E77E29F-C900-49A8-8ED8-2AC632925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ONE Author.dotx</Template>
  <TotalTime>9</TotalTime>
  <Pages>45</Pages>
  <Words>17704</Words>
  <Characters>100915</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Adverse Outcome Pathway External Review Report</vt:lpstr>
    </vt:vector>
  </TitlesOfParts>
  <Company>OECD</Company>
  <LinksUpToDate>false</LinksUpToDate>
  <CharactersWithSpaces>118383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Adverse Outcome Pathway External Review Report</dc:title>
  <dc:subject>AOP 202: In-utero DNA topoisomerase II poisons leading to infant
leukaemia
Short Title: topoisomerase II poisons, infant leukaemia</dc:subject>
  <dc:creator>Ye Lin JUN</dc:creator>
  <cp:lastModifiedBy>Ye Lin JUN </cp:lastModifiedBy>
  <cp:revision>3</cp:revision>
  <cp:lastPrinted>2018-06-01T13:44:00Z</cp:lastPrinted>
  <dcterms:created xsi:type="dcterms:W3CDTF">2018-06-13T08:57:00Z</dcterms:created>
  <dcterms:modified xsi:type="dcterms:W3CDTF">2018-06-13T09:06:00Z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CDTemplateName">
    <vt:lpwstr>ONE Author.dotx</vt:lpwstr>
  </property>
  <property fmtid="{D5CDD505-2E9C-101B-9397-08002B2CF9AE}" pid="3" name="OECDTemplateLocation">
    <vt:lpwstr>\\main.oecd.org\winapps\Office2010\Workgroup Templates</vt:lpwstr>
  </property>
</Properties>
</file>