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49B" w:rsidRDefault="0066249B" w:rsidP="0066249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AOP 154 on </w:t>
      </w:r>
      <w:r w:rsidRPr="0066249B">
        <w:rPr>
          <w:rFonts w:ascii="Times New Roman" w:hAnsi="Times New Roman" w:cs="Times New Roman"/>
          <w:b/>
        </w:rPr>
        <w:t xml:space="preserve">Inhibition of </w:t>
      </w:r>
      <w:proofErr w:type="spellStart"/>
      <w:r w:rsidRPr="0066249B">
        <w:rPr>
          <w:rFonts w:ascii="Times New Roman" w:hAnsi="Times New Roman" w:cs="Times New Roman"/>
          <w:b/>
        </w:rPr>
        <w:t>Calcineurin</w:t>
      </w:r>
      <w:proofErr w:type="spellEnd"/>
      <w:r w:rsidRPr="0066249B">
        <w:rPr>
          <w:rFonts w:ascii="Times New Roman" w:hAnsi="Times New Roman" w:cs="Times New Roman"/>
          <w:b/>
        </w:rPr>
        <w:t xml:space="preserve"> Activity Leading to Impaired T-Cell Dependent Antibody Response </w:t>
      </w:r>
    </w:p>
    <w:p w:rsidR="0066249B" w:rsidRPr="00346F02" w:rsidRDefault="0066249B" w:rsidP="0066249B">
      <w:pPr>
        <w:rPr>
          <w:rFonts w:ascii="Times New Roman" w:hAnsi="Times New Roman" w:cs="Times New Roman"/>
          <w:b/>
        </w:rPr>
      </w:pPr>
      <w:r w:rsidRPr="00346F02">
        <w:rPr>
          <w:rFonts w:ascii="Times New Roman" w:hAnsi="Times New Roman" w:cs="Times New Roman"/>
          <w:b/>
        </w:rPr>
        <w:t>Verification of AOP readines</w:t>
      </w:r>
      <w:r>
        <w:rPr>
          <w:rFonts w:ascii="Times New Roman" w:hAnsi="Times New Roman" w:cs="Times New Roman"/>
          <w:b/>
        </w:rPr>
        <w:t>s for WNT and WPHA submission</w:t>
      </w:r>
    </w:p>
    <w:p w:rsidR="003417AA" w:rsidRPr="007E2522" w:rsidRDefault="003417AA" w:rsidP="003417AA">
      <w:pPr>
        <w:rPr>
          <w:rFonts w:ascii="Times New Roman" w:hAnsi="Times New Roman" w:cs="Times New Roman"/>
        </w:rPr>
      </w:pPr>
      <w:r w:rsidRPr="007E2522">
        <w:rPr>
          <w:rFonts w:ascii="Times New Roman" w:hAnsi="Times New Roman" w:cs="Times New Roman"/>
        </w:rPr>
        <w:t xml:space="preserve">A few </w:t>
      </w:r>
      <w:r>
        <w:rPr>
          <w:rFonts w:ascii="Times New Roman" w:hAnsi="Times New Roman" w:cs="Times New Roman"/>
        </w:rPr>
        <w:t xml:space="preserve">EAGMST members, mainly from the </w:t>
      </w:r>
      <w:r w:rsidRPr="007E2522">
        <w:rPr>
          <w:rFonts w:ascii="Times New Roman" w:hAnsi="Times New Roman" w:cs="Times New Roman"/>
        </w:rPr>
        <w:t>EAGMST subgroup on AOP external review</w:t>
      </w:r>
      <w:r>
        <w:rPr>
          <w:rFonts w:ascii="Times New Roman" w:hAnsi="Times New Roman" w:cs="Times New Roman"/>
        </w:rPr>
        <w:t>,</w:t>
      </w:r>
      <w:r w:rsidRPr="007E2522">
        <w:rPr>
          <w:rFonts w:ascii="Times New Roman" w:hAnsi="Times New Roman" w:cs="Times New Roman"/>
        </w:rPr>
        <w:t xml:space="preserve"> have volunteered to conduct the verification that the </w:t>
      </w:r>
      <w:proofErr w:type="gramStart"/>
      <w:r w:rsidRPr="007E2522">
        <w:rPr>
          <w:rFonts w:ascii="Times New Roman" w:hAnsi="Times New Roman" w:cs="Times New Roman"/>
        </w:rPr>
        <w:t>AOP</w:t>
      </w:r>
      <w:r>
        <w:rPr>
          <w:rFonts w:ascii="Times New Roman" w:hAnsi="Times New Roman" w:cs="Times New Roman"/>
        </w:rPr>
        <w:t>s</w:t>
      </w:r>
      <w:r w:rsidRPr="007E2522">
        <w:rPr>
          <w:rFonts w:ascii="Times New Roman" w:hAnsi="Times New Roman" w:cs="Times New Roman"/>
        </w:rPr>
        <w:t xml:space="preserve"> which have previously been through external review</w:t>
      </w:r>
      <w:proofErr w:type="gramEnd"/>
      <w:r w:rsidRPr="007E2522">
        <w:rPr>
          <w:rFonts w:ascii="Times New Roman" w:hAnsi="Times New Roman" w:cs="Times New Roman"/>
        </w:rPr>
        <w:t xml:space="preserve"> ha</w:t>
      </w:r>
      <w:r>
        <w:rPr>
          <w:rFonts w:ascii="Times New Roman" w:hAnsi="Times New Roman" w:cs="Times New Roman"/>
        </w:rPr>
        <w:t>ve</w:t>
      </w:r>
      <w:r w:rsidRPr="007E2522">
        <w:rPr>
          <w:rFonts w:ascii="Times New Roman" w:hAnsi="Times New Roman" w:cs="Times New Roman"/>
        </w:rPr>
        <w:t xml:space="preserve"> been adequately revised </w:t>
      </w:r>
      <w:r>
        <w:rPr>
          <w:rFonts w:ascii="Times New Roman" w:hAnsi="Times New Roman" w:cs="Times New Roman"/>
        </w:rPr>
        <w:t xml:space="preserve">by their authors </w:t>
      </w:r>
      <w:r w:rsidRPr="007E2522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>are</w:t>
      </w:r>
      <w:r w:rsidRPr="007E2522">
        <w:rPr>
          <w:rFonts w:ascii="Times New Roman" w:hAnsi="Times New Roman" w:cs="Times New Roman"/>
        </w:rPr>
        <w:t xml:space="preserve"> ready for WNT and WPHA submission.</w:t>
      </w:r>
    </w:p>
    <w:p w:rsidR="003417AA" w:rsidRDefault="003417AA" w:rsidP="003417AA">
      <w:pPr>
        <w:rPr>
          <w:rFonts w:ascii="Times New Roman" w:hAnsi="Times New Roman" w:cs="Times New Roman"/>
        </w:rPr>
      </w:pPr>
      <w:r w:rsidRPr="007E2522">
        <w:rPr>
          <w:rFonts w:ascii="Times New Roman" w:hAnsi="Times New Roman" w:cs="Times New Roman"/>
        </w:rPr>
        <w:t xml:space="preserve">A teleconference </w:t>
      </w:r>
      <w:proofErr w:type="gramStart"/>
      <w:r w:rsidRPr="007E2522">
        <w:rPr>
          <w:rFonts w:ascii="Times New Roman" w:hAnsi="Times New Roman" w:cs="Times New Roman"/>
        </w:rPr>
        <w:t xml:space="preserve">was </w:t>
      </w:r>
      <w:r>
        <w:rPr>
          <w:rFonts w:ascii="Times New Roman" w:hAnsi="Times New Roman" w:cs="Times New Roman"/>
        </w:rPr>
        <w:t>held</w:t>
      </w:r>
      <w:proofErr w:type="gramEnd"/>
      <w:r w:rsidRPr="007E2522">
        <w:rPr>
          <w:rFonts w:ascii="Times New Roman" w:hAnsi="Times New Roman" w:cs="Times New Roman"/>
        </w:rPr>
        <w:t xml:space="preserve"> on 17 September 2020 to discuss the </w:t>
      </w:r>
      <w:r>
        <w:rPr>
          <w:rFonts w:ascii="Times New Roman" w:hAnsi="Times New Roman" w:cs="Times New Roman"/>
        </w:rPr>
        <w:t>outcomes of the verifi</w:t>
      </w:r>
      <w:r w:rsidRPr="007E2522">
        <w:rPr>
          <w:rFonts w:ascii="Times New Roman" w:hAnsi="Times New Roman" w:cs="Times New Roman"/>
        </w:rPr>
        <w:t>cation and finalise the recommendation to EAGMST</w:t>
      </w:r>
      <w:r>
        <w:rPr>
          <w:rFonts w:ascii="Times New Roman" w:hAnsi="Times New Roman" w:cs="Times New Roman"/>
        </w:rPr>
        <w:t xml:space="preserve">. </w:t>
      </w:r>
    </w:p>
    <w:p w:rsidR="0066249B" w:rsidRPr="007E2522" w:rsidRDefault="0066249B" w:rsidP="0066249B">
      <w:pPr>
        <w:rPr>
          <w:rFonts w:ascii="Times New Roman" w:hAnsi="Times New Roman" w:cs="Times New Roman"/>
          <w:b/>
        </w:rPr>
      </w:pPr>
      <w:r w:rsidRPr="007E2522">
        <w:rPr>
          <w:rFonts w:ascii="Times New Roman" w:hAnsi="Times New Roman" w:cs="Times New Roman"/>
          <w:b/>
        </w:rPr>
        <w:t>Participant in the TC: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5953"/>
      </w:tblGrid>
      <w:tr w:rsidR="0066249B" w:rsidRPr="00CB5131" w:rsidTr="0037730B">
        <w:tc>
          <w:tcPr>
            <w:tcW w:w="7650" w:type="dxa"/>
          </w:tcPr>
          <w:p w:rsidR="0066249B" w:rsidRPr="00CB5131" w:rsidRDefault="0066249B" w:rsidP="0037730B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CB5131">
              <w:rPr>
                <w:rFonts w:ascii="Times New Roman" w:hAnsi="Times New Roman" w:cs="Times New Roman"/>
                <w:b/>
              </w:rPr>
              <w:t>External review subgroup(including ad hoc participants)</w:t>
            </w:r>
          </w:p>
        </w:tc>
        <w:tc>
          <w:tcPr>
            <w:tcW w:w="5953" w:type="dxa"/>
          </w:tcPr>
          <w:p w:rsidR="0066249B" w:rsidRPr="00CB5131" w:rsidRDefault="0066249B" w:rsidP="0037730B">
            <w:pPr>
              <w:rPr>
                <w:rFonts w:ascii="Times New Roman" w:hAnsi="Times New Roman" w:cs="Times New Roman"/>
                <w:b/>
              </w:rPr>
            </w:pPr>
            <w:r w:rsidRPr="00CB5131">
              <w:rPr>
                <w:rFonts w:ascii="Times New Roman" w:hAnsi="Times New Roman" w:cs="Times New Roman"/>
                <w:b/>
              </w:rPr>
              <w:t xml:space="preserve">AOP </w:t>
            </w:r>
            <w:r>
              <w:rPr>
                <w:rFonts w:ascii="Times New Roman" w:hAnsi="Times New Roman" w:cs="Times New Roman"/>
                <w:b/>
              </w:rPr>
              <w:t xml:space="preserve">154 </w:t>
            </w:r>
            <w:r w:rsidRPr="00CB5131">
              <w:rPr>
                <w:rFonts w:ascii="Times New Roman" w:hAnsi="Times New Roman" w:cs="Times New Roman"/>
                <w:b/>
              </w:rPr>
              <w:t>authors</w:t>
            </w:r>
          </w:p>
        </w:tc>
      </w:tr>
      <w:tr w:rsidR="0066249B" w:rsidRPr="00CB5131" w:rsidTr="0037730B">
        <w:trPr>
          <w:trHeight w:val="2074"/>
        </w:trPr>
        <w:tc>
          <w:tcPr>
            <w:tcW w:w="7650" w:type="dxa"/>
            <w:tcBorders>
              <w:bottom w:val="single" w:sz="4" w:space="0" w:color="auto"/>
            </w:tcBorders>
          </w:tcPr>
          <w:p w:rsidR="0066249B" w:rsidRPr="003417AA" w:rsidRDefault="0066249B" w:rsidP="0037730B">
            <w:pPr>
              <w:rPr>
                <w:rFonts w:ascii="Times New Roman" w:hAnsi="Times New Roman" w:cs="Times New Roman"/>
              </w:rPr>
            </w:pPr>
            <w:r w:rsidRPr="00CB5131">
              <w:rPr>
                <w:rFonts w:ascii="Times New Roman" w:hAnsi="Times New Roman" w:cs="Times New Roman"/>
              </w:rPr>
              <w:t>Rex FitzGerald</w:t>
            </w:r>
          </w:p>
          <w:p w:rsidR="0066249B" w:rsidRPr="003417AA" w:rsidRDefault="0066249B" w:rsidP="0037730B">
            <w:pPr>
              <w:rPr>
                <w:rFonts w:ascii="Times New Roman" w:hAnsi="Times New Roman" w:cs="Times New Roman"/>
              </w:rPr>
            </w:pPr>
            <w:r w:rsidRPr="003417AA">
              <w:rPr>
                <w:rFonts w:ascii="Times New Roman" w:hAnsi="Times New Roman" w:cs="Times New Roman"/>
              </w:rPr>
              <w:t>Mirjam Luijten</w:t>
            </w:r>
            <w:bookmarkStart w:id="0" w:name="_GoBack"/>
            <w:bookmarkEnd w:id="0"/>
          </w:p>
          <w:p w:rsidR="0066249B" w:rsidRPr="004975AD" w:rsidRDefault="0066249B" w:rsidP="0037730B">
            <w:pPr>
              <w:rPr>
                <w:rFonts w:ascii="Times New Roman" w:hAnsi="Times New Roman" w:cs="Times New Roman"/>
              </w:rPr>
            </w:pPr>
            <w:r w:rsidRPr="004975AD">
              <w:rPr>
                <w:rFonts w:ascii="Times New Roman" w:hAnsi="Times New Roman" w:cs="Times New Roman"/>
              </w:rPr>
              <w:t>Vinita Chauhan</w:t>
            </w:r>
          </w:p>
          <w:p w:rsidR="0066249B" w:rsidRPr="004975AD" w:rsidRDefault="0066249B" w:rsidP="0037730B">
            <w:pPr>
              <w:rPr>
                <w:rFonts w:ascii="Times New Roman" w:hAnsi="Times New Roman" w:cs="Times New Roman"/>
              </w:rPr>
            </w:pPr>
            <w:r w:rsidRPr="004975AD">
              <w:rPr>
                <w:rFonts w:ascii="Times New Roman" w:hAnsi="Times New Roman" w:cs="Times New Roman"/>
              </w:rPr>
              <w:t>Kristie Sullivan</w:t>
            </w:r>
          </w:p>
          <w:p w:rsidR="0066249B" w:rsidRPr="004975AD" w:rsidRDefault="0066249B" w:rsidP="0037730B">
            <w:pPr>
              <w:rPr>
                <w:rFonts w:ascii="Times New Roman" w:hAnsi="Times New Roman" w:cs="Times New Roman"/>
              </w:rPr>
            </w:pPr>
            <w:r w:rsidRPr="004975AD">
              <w:rPr>
                <w:rFonts w:ascii="Times New Roman" w:hAnsi="Times New Roman" w:cs="Times New Roman"/>
              </w:rPr>
              <w:t>Shihori Tanabe</w:t>
            </w:r>
          </w:p>
          <w:p w:rsidR="004975AD" w:rsidRPr="003417AA" w:rsidRDefault="004975AD" w:rsidP="004975AD">
            <w:pPr>
              <w:rPr>
                <w:rFonts w:ascii="Times New Roman" w:hAnsi="Times New Roman" w:cs="Times New Roman"/>
              </w:rPr>
            </w:pPr>
            <w:proofErr w:type="spellStart"/>
            <w:r w:rsidRPr="003417AA">
              <w:rPr>
                <w:rFonts w:ascii="Times New Roman" w:hAnsi="Times New Roman" w:cs="Times New Roman"/>
              </w:rPr>
              <w:t>Julija</w:t>
            </w:r>
            <w:proofErr w:type="spellEnd"/>
            <w:r w:rsidRPr="003417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17AA">
              <w:rPr>
                <w:rFonts w:ascii="Times New Roman" w:hAnsi="Times New Roman" w:cs="Times New Roman"/>
              </w:rPr>
              <w:t>Filipovska</w:t>
            </w:r>
            <w:proofErr w:type="spellEnd"/>
          </w:p>
          <w:p w:rsidR="0066249B" w:rsidRPr="00CB5131" w:rsidRDefault="0066249B" w:rsidP="0037730B">
            <w:pPr>
              <w:rPr>
                <w:rFonts w:ascii="Times New Roman" w:hAnsi="Times New Roman" w:cs="Times New Roman"/>
              </w:rPr>
            </w:pPr>
            <w:r w:rsidRPr="00CB5131">
              <w:rPr>
                <w:rFonts w:ascii="Times New Roman" w:hAnsi="Times New Roman" w:cs="Times New Roman"/>
              </w:rPr>
              <w:t>Tracy Chen</w:t>
            </w:r>
          </w:p>
          <w:p w:rsidR="0066249B" w:rsidRPr="00CB5131" w:rsidRDefault="0066249B" w:rsidP="0037730B">
            <w:pPr>
              <w:rPr>
                <w:rFonts w:ascii="Times New Roman" w:hAnsi="Times New Roman" w:cs="Times New Roman"/>
              </w:rPr>
            </w:pPr>
            <w:r w:rsidRPr="00CB5131">
              <w:rPr>
                <w:rFonts w:ascii="Times New Roman" w:hAnsi="Times New Roman" w:cs="Times New Roman"/>
              </w:rPr>
              <w:t xml:space="preserve">Sheen </w:t>
            </w:r>
            <w:proofErr w:type="spellStart"/>
            <w:r w:rsidRPr="00CB5131">
              <w:rPr>
                <w:rFonts w:ascii="Times New Roman" w:hAnsi="Times New Roman" w:cs="Times New Roman"/>
              </w:rPr>
              <w:t>Yhun</w:t>
            </w:r>
            <w:proofErr w:type="spellEnd"/>
          </w:p>
          <w:p w:rsidR="0066249B" w:rsidRPr="00CB5131" w:rsidRDefault="0066249B" w:rsidP="0037730B">
            <w:pPr>
              <w:rPr>
                <w:rFonts w:ascii="Times New Roman" w:hAnsi="Times New Roman" w:cs="Times New Roman"/>
              </w:rPr>
            </w:pPr>
            <w:r w:rsidRPr="00CB5131">
              <w:rPr>
                <w:rFonts w:ascii="Times New Roman" w:hAnsi="Times New Roman" w:cs="Times New Roman"/>
              </w:rPr>
              <w:t>Takao Ashikaga</w:t>
            </w:r>
          </w:p>
        </w:tc>
        <w:tc>
          <w:tcPr>
            <w:tcW w:w="5953" w:type="dxa"/>
          </w:tcPr>
          <w:p w:rsidR="0066249B" w:rsidRPr="00CB5131" w:rsidRDefault="0066249B" w:rsidP="0066249B">
            <w:pPr>
              <w:rPr>
                <w:rFonts w:ascii="Times New Roman" w:hAnsi="Times New Roman" w:cs="Times New Roman"/>
              </w:rPr>
            </w:pPr>
            <w:r w:rsidRPr="00CB5131">
              <w:rPr>
                <w:rFonts w:ascii="Times New Roman" w:hAnsi="Times New Roman" w:cs="Times New Roman"/>
              </w:rPr>
              <w:t>Takumi Ohishi</w:t>
            </w:r>
          </w:p>
        </w:tc>
      </w:tr>
    </w:tbl>
    <w:p w:rsidR="0066249B" w:rsidRDefault="0066249B" w:rsidP="0066249B">
      <w:pPr>
        <w:rPr>
          <w:rFonts w:ascii="Times New Roman" w:hAnsi="Times New Roman" w:cs="Times New Roman"/>
          <w:b/>
        </w:rPr>
      </w:pPr>
    </w:p>
    <w:p w:rsidR="0066249B" w:rsidRDefault="0066249B" w:rsidP="0066249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Outcome of AOP verification for AOP 154</w:t>
      </w:r>
    </w:p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1413"/>
        <w:gridCol w:w="6237"/>
        <w:gridCol w:w="5953"/>
      </w:tblGrid>
      <w:tr w:rsidR="00993DDE" w:rsidRPr="00CB781A" w:rsidTr="0037730B">
        <w:tc>
          <w:tcPr>
            <w:tcW w:w="1413" w:type="dxa"/>
          </w:tcPr>
          <w:p w:rsidR="00993DDE" w:rsidRPr="00CB781A" w:rsidRDefault="00993DDE" w:rsidP="0037730B">
            <w:pPr>
              <w:rPr>
                <w:rFonts w:ascii="Times New Roman" w:hAnsi="Times New Roman" w:cs="Times New Roman"/>
                <w:b/>
              </w:rPr>
            </w:pPr>
            <w:r w:rsidRPr="00CB781A">
              <w:rPr>
                <w:rFonts w:ascii="Times New Roman" w:hAnsi="Times New Roman" w:cs="Times New Roman"/>
                <w:b/>
              </w:rPr>
              <w:t>Verification conducted by</w:t>
            </w:r>
          </w:p>
        </w:tc>
        <w:tc>
          <w:tcPr>
            <w:tcW w:w="6237" w:type="dxa"/>
          </w:tcPr>
          <w:p w:rsidR="00993DDE" w:rsidRPr="00CB781A" w:rsidRDefault="00993DDE" w:rsidP="0037730B">
            <w:pPr>
              <w:rPr>
                <w:rFonts w:ascii="Times New Roman" w:hAnsi="Times New Roman" w:cs="Times New Roman"/>
                <w:b/>
              </w:rPr>
            </w:pPr>
            <w:r w:rsidRPr="00CB781A">
              <w:rPr>
                <w:rFonts w:ascii="Times New Roman" w:hAnsi="Times New Roman" w:cs="Times New Roman"/>
                <w:b/>
              </w:rPr>
              <w:t>Comment</w:t>
            </w:r>
          </w:p>
        </w:tc>
        <w:tc>
          <w:tcPr>
            <w:tcW w:w="5953" w:type="dxa"/>
          </w:tcPr>
          <w:p w:rsidR="00993DDE" w:rsidRPr="00CB781A" w:rsidRDefault="00993DDE" w:rsidP="0037730B">
            <w:pPr>
              <w:rPr>
                <w:rFonts w:ascii="Times New Roman" w:hAnsi="Times New Roman" w:cs="Times New Roman"/>
                <w:b/>
              </w:rPr>
            </w:pPr>
            <w:r w:rsidRPr="00CB781A">
              <w:rPr>
                <w:rFonts w:ascii="Times New Roman" w:hAnsi="Times New Roman" w:cs="Times New Roman"/>
                <w:b/>
              </w:rPr>
              <w:t>Outcome of verification teleconference held on 17 September 2020</w:t>
            </w:r>
          </w:p>
        </w:tc>
      </w:tr>
      <w:tr w:rsidR="00993DDE" w:rsidTr="0037730B">
        <w:tc>
          <w:tcPr>
            <w:tcW w:w="1413" w:type="dxa"/>
          </w:tcPr>
          <w:p w:rsidR="00993DDE" w:rsidRDefault="00993DDE" w:rsidP="00377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Vinita Chauhan</w:t>
            </w:r>
          </w:p>
        </w:tc>
        <w:tc>
          <w:tcPr>
            <w:tcW w:w="6237" w:type="dxa"/>
          </w:tcPr>
          <w:p w:rsidR="00993DDE" w:rsidRDefault="00993DDE" w:rsidP="0037730B">
            <w:pPr>
              <w:rPr>
                <w:rFonts w:ascii="Times New Roman" w:hAnsi="Times New Roman" w:cs="Times New Roman"/>
              </w:rPr>
            </w:pPr>
            <w:r w:rsidRPr="00346F02">
              <w:rPr>
                <w:rFonts w:ascii="Times New Roman" w:hAnsi="Times New Roman" w:cs="Times New Roman"/>
              </w:rPr>
              <w:t>AOP154 has nicely addressed all the comments of the reviewers, no additional requirements from my end.</w:t>
            </w:r>
          </w:p>
        </w:tc>
        <w:tc>
          <w:tcPr>
            <w:tcW w:w="5953" w:type="dxa"/>
          </w:tcPr>
          <w:p w:rsidR="00993DDE" w:rsidRDefault="00993DDE" w:rsidP="00377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</w:tr>
      <w:tr w:rsidR="00993DDE" w:rsidTr="0037730B">
        <w:tc>
          <w:tcPr>
            <w:tcW w:w="1413" w:type="dxa"/>
          </w:tcPr>
          <w:p w:rsidR="00993DDE" w:rsidRDefault="00993DDE" w:rsidP="0037730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Shihori</w:t>
            </w:r>
            <w:proofErr w:type="spellEnd"/>
            <w:r>
              <w:rPr>
                <w:rFonts w:ascii="Times New Roman" w:hAnsi="Times New Roman" w:cs="Times New Roman"/>
              </w:rPr>
              <w:t xml:space="preserve"> Tanabe</w:t>
            </w:r>
          </w:p>
        </w:tc>
        <w:tc>
          <w:tcPr>
            <w:tcW w:w="6237" w:type="dxa"/>
          </w:tcPr>
          <w:p w:rsidR="00993DDE" w:rsidRDefault="00685BBD" w:rsidP="0037730B">
            <w:pPr>
              <w:rPr>
                <w:rFonts w:ascii="Times New Roman" w:hAnsi="Times New Roman" w:cs="Times New Roman"/>
              </w:rPr>
            </w:pPr>
            <w:r w:rsidRPr="00685BBD">
              <w:rPr>
                <w:rFonts w:ascii="Times New Roman" w:hAnsi="Times New Roman" w:cs="Times New Roman"/>
              </w:rPr>
              <w:t xml:space="preserve">Current version of AOP (SNAPSHOT Created at: 2020-07-21 11:58) shows that the domain of applicability applies to all life- stages. The sex applicability </w:t>
            </w:r>
            <w:proofErr w:type="gramStart"/>
            <w:r w:rsidRPr="00685BBD">
              <w:rPr>
                <w:rFonts w:ascii="Times New Roman" w:hAnsi="Times New Roman" w:cs="Times New Roman"/>
              </w:rPr>
              <w:t>may be changed</w:t>
            </w:r>
            <w:proofErr w:type="gramEnd"/>
            <w:r w:rsidRPr="00685BBD">
              <w:rPr>
                <w:rFonts w:ascii="Times New Roman" w:hAnsi="Times New Roman" w:cs="Times New Roman"/>
              </w:rPr>
              <w:t xml:space="preserve"> into "unspecific", instead of "mixed" in the current version.</w:t>
            </w:r>
          </w:p>
        </w:tc>
        <w:tc>
          <w:tcPr>
            <w:tcW w:w="5953" w:type="dxa"/>
          </w:tcPr>
          <w:p w:rsidR="00993DDE" w:rsidRDefault="00685BBD" w:rsidP="00377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This </w:t>
            </w:r>
            <w:proofErr w:type="gramStart"/>
            <w:r>
              <w:rPr>
                <w:rFonts w:ascii="Times New Roman" w:hAnsi="Times New Roman" w:cs="Times New Roman"/>
              </w:rPr>
              <w:t>has been corrected</w:t>
            </w:r>
            <w:proofErr w:type="gramEnd"/>
            <w:r>
              <w:rPr>
                <w:rFonts w:ascii="Times New Roman" w:hAnsi="Times New Roman" w:cs="Times New Roman"/>
              </w:rPr>
              <w:t xml:space="preserve"> following the TC.</w:t>
            </w:r>
          </w:p>
        </w:tc>
      </w:tr>
    </w:tbl>
    <w:p w:rsidR="00993DDE" w:rsidRPr="00993DDE" w:rsidRDefault="00993DDE" w:rsidP="00993DDE">
      <w:pPr>
        <w:rPr>
          <w:rFonts w:ascii="Times New Roman" w:hAnsi="Times New Roman" w:cs="Times New Roman"/>
        </w:rPr>
      </w:pPr>
    </w:p>
    <w:p w:rsidR="00114FF5" w:rsidRPr="00993DDE" w:rsidRDefault="00993DDE">
      <w:pPr>
        <w:rPr>
          <w:rFonts w:ascii="Times New Roman" w:hAnsi="Times New Roman" w:cs="Times New Roman"/>
        </w:rPr>
      </w:pPr>
      <w:r w:rsidRPr="00993DDE">
        <w:rPr>
          <w:rFonts w:ascii="Times New Roman" w:hAnsi="Times New Roman" w:cs="Times New Roman"/>
          <w:b/>
        </w:rPr>
        <w:t>Overall recommendation</w:t>
      </w:r>
      <w:r w:rsidRPr="00993DDE">
        <w:rPr>
          <w:rFonts w:ascii="Times New Roman" w:hAnsi="Times New Roman" w:cs="Times New Roman"/>
        </w:rPr>
        <w:t>: The AOP is ready for WNT/WPHA submission for endorsement</w:t>
      </w:r>
    </w:p>
    <w:sectPr w:rsidR="00114FF5" w:rsidRPr="00993DDE" w:rsidSect="00993DD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DDE"/>
    <w:rsid w:val="00114FF5"/>
    <w:rsid w:val="00170FF9"/>
    <w:rsid w:val="003417AA"/>
    <w:rsid w:val="004975AD"/>
    <w:rsid w:val="0066249B"/>
    <w:rsid w:val="00685BBD"/>
    <w:rsid w:val="00993DDE"/>
    <w:rsid w:val="00BB7DD5"/>
    <w:rsid w:val="00CB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1E9C90-2784-42EF-9EE3-D73E1E6F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D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3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OECD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DELRUE Nathalie, ENV/EHS</dc:creator>
  <cp:keywords/>
  <dc:description/>
  <cp:lastModifiedBy>DELRUE Nathalie, ENV/EHS</cp:lastModifiedBy>
  <cp:revision>4</cp:revision>
  <dcterms:created xsi:type="dcterms:W3CDTF">2020-09-18T07:52:00Z</dcterms:created>
  <dcterms:modified xsi:type="dcterms:W3CDTF">2020-09-18T15:06:00Z</dcterms:modified>
</cp:coreProperties>
</file>