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71534" w14:textId="19CD0102" w:rsidR="004E2959" w:rsidRDefault="004E2959" w:rsidP="007A45F7">
      <w:pPr>
        <w:jc w:val="both"/>
        <w:rPr>
          <w:b/>
          <w:lang w:val="en-US"/>
        </w:rPr>
      </w:pPr>
      <w:r w:rsidRPr="004E2959">
        <w:rPr>
          <w:b/>
          <w:lang w:val="en-US"/>
        </w:rPr>
        <w:t>Request for endorsement by written procedure of Adverse Outcome Pathway (AOP)</w:t>
      </w:r>
      <w:r w:rsidR="005E2C7F">
        <w:rPr>
          <w:b/>
          <w:lang w:val="en-US"/>
        </w:rPr>
        <w:t xml:space="preserve"> 17</w:t>
      </w:r>
      <w:bookmarkStart w:id="0" w:name="_GoBack"/>
      <w:bookmarkEnd w:id="0"/>
      <w:r w:rsidRPr="004E2959">
        <w:rPr>
          <w:b/>
          <w:lang w:val="en-US"/>
        </w:rPr>
        <w:t xml:space="preserve"> – sent to the WNT and WPHA with the deadline of 16 June 2021</w:t>
      </w:r>
    </w:p>
    <w:p w14:paraId="417CEA0E" w14:textId="77777777" w:rsidR="004E2959" w:rsidRPr="004E2959" w:rsidRDefault="004E2959" w:rsidP="007A45F7">
      <w:pPr>
        <w:jc w:val="both"/>
        <w:rPr>
          <w:b/>
          <w:lang w:val="en-US"/>
        </w:rPr>
      </w:pPr>
    </w:p>
    <w:p w14:paraId="538637CF" w14:textId="6ECCC76C" w:rsidR="004E2959" w:rsidRDefault="004E2959" w:rsidP="007A45F7">
      <w:pPr>
        <w:jc w:val="both"/>
        <w:rPr>
          <w:b/>
          <w:lang w:val="en-US"/>
        </w:rPr>
      </w:pPr>
      <w:r w:rsidRPr="004E2959">
        <w:rPr>
          <w:b/>
          <w:lang w:val="en-US"/>
        </w:rPr>
        <w:t>Responses received from Germany</w:t>
      </w:r>
      <w:r>
        <w:rPr>
          <w:b/>
          <w:lang w:val="en-US"/>
        </w:rPr>
        <w:t xml:space="preserve"> on AOP 17</w:t>
      </w:r>
    </w:p>
    <w:p w14:paraId="006E1D61" w14:textId="77777777" w:rsidR="004E2959" w:rsidRPr="004E2959" w:rsidRDefault="004E2959" w:rsidP="007A45F7">
      <w:pPr>
        <w:jc w:val="both"/>
        <w:rPr>
          <w:b/>
          <w:lang w:val="en-US"/>
        </w:rPr>
      </w:pPr>
    </w:p>
    <w:p w14:paraId="54791401" w14:textId="36983BB3" w:rsidR="009060C8" w:rsidRPr="00A46DCD" w:rsidRDefault="00AF3FF5" w:rsidP="007A45F7">
      <w:pPr>
        <w:pStyle w:val="Heading2"/>
        <w:jc w:val="both"/>
        <w:rPr>
          <w:lang w:val="en-US"/>
        </w:rPr>
      </w:pPr>
      <w:r w:rsidRPr="00A46DCD">
        <w:rPr>
          <w:lang w:val="en-US"/>
        </w:rPr>
        <w:t xml:space="preserve">AOP </w:t>
      </w:r>
      <w:r w:rsidR="0000664E" w:rsidRPr="00A46DCD">
        <w:rPr>
          <w:lang w:val="en-US"/>
        </w:rPr>
        <w:t>17</w:t>
      </w:r>
    </w:p>
    <w:p w14:paraId="440155CF" w14:textId="77777777" w:rsidR="00AF3FF5" w:rsidRPr="006B5E65" w:rsidRDefault="006B5E65" w:rsidP="007A45F7">
      <w:pPr>
        <w:jc w:val="both"/>
        <w:rPr>
          <w:b/>
          <w:lang w:val="en-US"/>
        </w:rPr>
      </w:pPr>
      <w:r w:rsidRPr="006B5E65">
        <w:rPr>
          <w:b/>
          <w:lang w:val="en-US"/>
        </w:rPr>
        <w:t>Overall assessment of the AOP</w:t>
      </w:r>
    </w:p>
    <w:p w14:paraId="0245D22D" w14:textId="77777777" w:rsidR="00787203" w:rsidRDefault="00787203" w:rsidP="007A45F7">
      <w:pPr>
        <w:jc w:val="both"/>
        <w:rPr>
          <w:lang w:val="en-US"/>
        </w:rPr>
      </w:pPr>
      <w:r w:rsidRPr="00787203">
        <w:rPr>
          <w:lang w:val="en-US"/>
        </w:rPr>
        <w:t>The chemical initiators used for the empirical support are methylmercury and mercury chloride, and acrylamide.</w:t>
      </w:r>
      <w:r w:rsidR="00DA6C0A">
        <w:rPr>
          <w:lang w:val="en-US"/>
        </w:rPr>
        <w:t xml:space="preserve"> </w:t>
      </w:r>
    </w:p>
    <w:p w14:paraId="4B9CB202" w14:textId="0B7F0B3C" w:rsidR="00DA6C0A" w:rsidRDefault="006B5E65" w:rsidP="007A45F7">
      <w:pPr>
        <w:jc w:val="both"/>
        <w:rPr>
          <w:color w:val="0070C0"/>
          <w:lang w:val="en-US"/>
        </w:rPr>
      </w:pPr>
      <w:r w:rsidRPr="00A5735F">
        <w:rPr>
          <w:color w:val="0070C0"/>
          <w:lang w:val="en-US"/>
        </w:rPr>
        <w:t>How about a</w:t>
      </w:r>
      <w:r w:rsidR="00731FC1" w:rsidRPr="00A5735F">
        <w:rPr>
          <w:color w:val="0070C0"/>
          <w:lang w:val="en-US"/>
        </w:rPr>
        <w:t>crolein</w:t>
      </w:r>
      <w:r w:rsidR="00DA6C0A" w:rsidRPr="00A5735F">
        <w:rPr>
          <w:color w:val="0070C0"/>
          <w:lang w:val="en-US"/>
        </w:rPr>
        <w:t>? Is mentioned later on, as α</w:t>
      </w:r>
      <w:proofErr w:type="gramStart"/>
      <w:r w:rsidR="00DA6C0A" w:rsidRPr="00A5735F">
        <w:rPr>
          <w:color w:val="0070C0"/>
          <w:lang w:val="en-US"/>
        </w:rPr>
        <w:t>,β</w:t>
      </w:r>
      <w:proofErr w:type="gramEnd"/>
      <w:r w:rsidR="00DA6C0A" w:rsidRPr="00A5735F">
        <w:rPr>
          <w:color w:val="0070C0"/>
          <w:lang w:val="en-US"/>
        </w:rPr>
        <w:t>-unsaturated aldehyde it is also supposed to initiate the MIE</w:t>
      </w:r>
    </w:p>
    <w:p w14:paraId="23DEB778" w14:textId="378219EB" w:rsidR="00177A5D" w:rsidRPr="002548BE" w:rsidRDefault="002548BE" w:rsidP="007A45F7">
      <w:pPr>
        <w:jc w:val="both"/>
        <w:rPr>
          <w:color w:val="FF0000"/>
          <w:lang w:val="en-US"/>
        </w:rPr>
      </w:pPr>
      <w:r w:rsidRPr="002548BE">
        <w:rPr>
          <w:color w:val="FF0000"/>
          <w:lang w:val="en-US"/>
        </w:rPr>
        <w:t>Re</w:t>
      </w:r>
      <w:r>
        <w:rPr>
          <w:color w:val="FF0000"/>
          <w:lang w:val="en-US"/>
        </w:rPr>
        <w:t>s</w:t>
      </w:r>
      <w:r w:rsidRPr="002548BE">
        <w:rPr>
          <w:color w:val="FF0000"/>
          <w:lang w:val="en-US"/>
        </w:rPr>
        <w:t>ponse</w:t>
      </w:r>
      <w:r>
        <w:rPr>
          <w:color w:val="FF0000"/>
          <w:lang w:val="en-US"/>
        </w:rPr>
        <w:t xml:space="preserve">: </w:t>
      </w:r>
    </w:p>
    <w:p w14:paraId="5565D044" w14:textId="65141E82" w:rsidR="00787203" w:rsidRPr="00E40BB4" w:rsidRDefault="00E40BB4" w:rsidP="007A45F7">
      <w:pPr>
        <w:jc w:val="both"/>
        <w:rPr>
          <w:color w:val="FF0000"/>
          <w:w w:val="95"/>
          <w:lang w:val="en-US"/>
        </w:rPr>
      </w:pPr>
      <w:r w:rsidRPr="00E40BB4">
        <w:rPr>
          <w:color w:val="FF0000"/>
          <w:w w:val="95"/>
          <w:lang w:val="en-US"/>
        </w:rPr>
        <w:t>The</w:t>
      </w:r>
      <w:r w:rsidRPr="00E40BB4">
        <w:rPr>
          <w:color w:val="FF0000"/>
          <w:spacing w:val="1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chemical</w:t>
      </w:r>
      <w:r w:rsidRPr="00E40BB4">
        <w:rPr>
          <w:color w:val="FF0000"/>
          <w:spacing w:val="8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initiators</w:t>
      </w:r>
      <w:r w:rsidRPr="00E40BB4">
        <w:rPr>
          <w:color w:val="FF0000"/>
          <w:spacing w:val="12"/>
          <w:w w:val="95"/>
          <w:lang w:val="en-US"/>
        </w:rPr>
        <w:t xml:space="preserve"> </w:t>
      </w:r>
      <w:r w:rsidR="00CD6DEC">
        <w:rPr>
          <w:color w:val="FF0000"/>
          <w:spacing w:val="12"/>
          <w:w w:val="95"/>
          <w:lang w:val="en-US"/>
        </w:rPr>
        <w:t>(“</w:t>
      </w:r>
      <w:r w:rsidR="00CD6DEC" w:rsidRPr="00CD6DEC">
        <w:rPr>
          <w:color w:val="FF0000"/>
          <w:spacing w:val="12"/>
          <w:w w:val="95"/>
          <w:lang w:val="en-US"/>
        </w:rPr>
        <w:t>prototypical stressor</w:t>
      </w:r>
      <w:r w:rsidR="00CD6DEC">
        <w:rPr>
          <w:color w:val="FF0000"/>
          <w:spacing w:val="12"/>
          <w:w w:val="95"/>
          <w:lang w:val="en-US"/>
        </w:rPr>
        <w:t xml:space="preserve">s”) </w:t>
      </w:r>
      <w:r w:rsidRPr="00E40BB4">
        <w:rPr>
          <w:color w:val="FF0000"/>
          <w:w w:val="95"/>
          <w:lang w:val="en-US"/>
        </w:rPr>
        <w:t>used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for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the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empirical</w:t>
      </w:r>
      <w:r w:rsidRPr="00E40BB4">
        <w:rPr>
          <w:color w:val="FF0000"/>
          <w:spacing w:val="8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support</w:t>
      </w:r>
      <w:r w:rsidRPr="00E40BB4">
        <w:rPr>
          <w:color w:val="FF0000"/>
          <w:spacing w:val="12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are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methylmercury</w:t>
      </w:r>
      <w:r w:rsidRPr="00E40BB4">
        <w:rPr>
          <w:color w:val="FF0000"/>
          <w:spacing w:val="12"/>
          <w:w w:val="95"/>
          <w:lang w:val="en-US"/>
        </w:rPr>
        <w:t xml:space="preserve">, </w:t>
      </w:r>
      <w:r w:rsidRPr="00E40BB4">
        <w:rPr>
          <w:color w:val="FF0000"/>
          <w:w w:val="95"/>
          <w:lang w:val="en-US"/>
        </w:rPr>
        <w:t>mercury</w:t>
      </w:r>
      <w:r w:rsidRPr="00E40BB4">
        <w:rPr>
          <w:color w:val="FF0000"/>
          <w:spacing w:val="12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chloride,</w:t>
      </w:r>
      <w:r w:rsidRPr="00E40BB4">
        <w:rPr>
          <w:color w:val="FF0000"/>
          <w:spacing w:val="11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and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acrylamide.</w:t>
      </w:r>
      <w:r w:rsidRPr="00E40BB4">
        <w:rPr>
          <w:color w:val="FF0000"/>
          <w:spacing w:val="12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Data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are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most</w:t>
      </w:r>
      <w:r w:rsidRPr="00E40BB4">
        <w:rPr>
          <w:color w:val="FF0000"/>
          <w:spacing w:val="12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extensive</w:t>
      </w:r>
      <w:r w:rsidRPr="00E40BB4">
        <w:rPr>
          <w:color w:val="FF0000"/>
          <w:spacing w:val="4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for</w:t>
      </w:r>
      <w:r w:rsidRPr="00E40BB4">
        <w:rPr>
          <w:color w:val="FF0000"/>
          <w:spacing w:val="3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mercury</w:t>
      </w:r>
      <w:r w:rsidRPr="00E40BB4">
        <w:rPr>
          <w:color w:val="FF0000"/>
          <w:spacing w:val="13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as</w:t>
      </w:r>
      <w:r w:rsidRPr="00E40BB4">
        <w:rPr>
          <w:color w:val="FF0000"/>
          <w:spacing w:val="12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stressor</w:t>
      </w:r>
      <w:r w:rsidRPr="00E40BB4">
        <w:rPr>
          <w:color w:val="FF0000"/>
          <w:spacing w:val="1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during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development;</w:t>
      </w:r>
      <w:r w:rsidRPr="00E40BB4">
        <w:rPr>
          <w:color w:val="FF0000"/>
          <w:spacing w:val="13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data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for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acrylamide</w:t>
      </w:r>
      <w:r w:rsidRPr="00E40BB4">
        <w:rPr>
          <w:color w:val="FF0000"/>
          <w:spacing w:val="6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are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much</w:t>
      </w:r>
      <w:r w:rsidRPr="00E40BB4">
        <w:rPr>
          <w:color w:val="FF0000"/>
          <w:spacing w:val="6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more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limited</w:t>
      </w:r>
      <w:r w:rsidRPr="00E40BB4">
        <w:rPr>
          <w:color w:val="FF0000"/>
          <w:spacing w:val="6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and</w:t>
      </w:r>
      <w:r w:rsidRPr="00E40BB4">
        <w:rPr>
          <w:color w:val="FF0000"/>
          <w:spacing w:val="6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restricted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to</w:t>
      </w:r>
      <w:r w:rsidRPr="00E40BB4">
        <w:rPr>
          <w:color w:val="FF0000"/>
          <w:spacing w:val="6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some</w:t>
      </w:r>
      <w:r w:rsidRPr="00E40BB4">
        <w:rPr>
          <w:color w:val="FF0000"/>
          <w:spacing w:val="5"/>
          <w:w w:val="95"/>
          <w:lang w:val="en-US"/>
        </w:rPr>
        <w:t xml:space="preserve"> </w:t>
      </w:r>
      <w:r w:rsidRPr="00E40BB4">
        <w:rPr>
          <w:color w:val="FF0000"/>
          <w:w w:val="95"/>
          <w:lang w:val="en-US"/>
        </w:rPr>
        <w:t>KEs. Data for acrolein were even more limited. That is why we finally decided not to c</w:t>
      </w:r>
      <w:r w:rsidR="0070704C">
        <w:rPr>
          <w:color w:val="FF0000"/>
          <w:w w:val="95"/>
          <w:lang w:val="en-US"/>
        </w:rPr>
        <w:t>o</w:t>
      </w:r>
      <w:r w:rsidRPr="00E40BB4">
        <w:rPr>
          <w:color w:val="FF0000"/>
          <w:w w:val="95"/>
          <w:lang w:val="en-US"/>
        </w:rPr>
        <w:t xml:space="preserve">nsider this chemical. </w:t>
      </w:r>
    </w:p>
    <w:p w14:paraId="2D366527" w14:textId="77777777" w:rsidR="00E40BB4" w:rsidRDefault="00E40BB4" w:rsidP="007A45F7">
      <w:pPr>
        <w:jc w:val="both"/>
        <w:rPr>
          <w:lang w:val="en-US"/>
        </w:rPr>
      </w:pPr>
    </w:p>
    <w:p w14:paraId="3DF3B3DE" w14:textId="77777777" w:rsidR="00787203" w:rsidRPr="00A5735F" w:rsidRDefault="00A5735F" w:rsidP="007A45F7">
      <w:pPr>
        <w:jc w:val="both"/>
        <w:rPr>
          <w:b/>
          <w:lang w:val="en-US"/>
        </w:rPr>
      </w:pPr>
      <w:r w:rsidRPr="00A5735F">
        <w:rPr>
          <w:b/>
          <w:lang w:val="en-US"/>
        </w:rPr>
        <w:t>T</w:t>
      </w:r>
      <w:r w:rsidR="00787203" w:rsidRPr="00A5735F">
        <w:rPr>
          <w:b/>
          <w:lang w:val="en-US"/>
        </w:rPr>
        <w:t>able summarizes concentrations/doses, time, and duration of exposure for the various test systems and KEs.</w:t>
      </w:r>
    </w:p>
    <w:p w14:paraId="49482C75" w14:textId="6F7E8F68" w:rsidR="0003197D" w:rsidRDefault="0003197D" w:rsidP="007A45F7">
      <w:pPr>
        <w:jc w:val="both"/>
        <w:rPr>
          <w:color w:val="0070C0"/>
          <w:lang w:val="en-US"/>
        </w:rPr>
      </w:pPr>
      <w:r w:rsidRPr="00A5735F">
        <w:rPr>
          <w:color w:val="0070C0"/>
          <w:lang w:val="en-US"/>
        </w:rPr>
        <w:t>Format should be changed since it is difficult to read</w:t>
      </w:r>
      <w:r w:rsidR="006B5E65" w:rsidRPr="00A5735F">
        <w:rPr>
          <w:color w:val="0070C0"/>
          <w:lang w:val="en-US"/>
        </w:rPr>
        <w:t xml:space="preserve"> (also on the AOP wiki), please check also the other tables</w:t>
      </w:r>
    </w:p>
    <w:p w14:paraId="6C9ACC41" w14:textId="0F279B97" w:rsidR="00DF7CE0" w:rsidRDefault="00DF7CE0" w:rsidP="007A45F7">
      <w:pPr>
        <w:jc w:val="both"/>
        <w:rPr>
          <w:color w:val="FF0000"/>
          <w:lang w:val="en-US"/>
        </w:rPr>
      </w:pPr>
      <w:r w:rsidRPr="002548BE">
        <w:rPr>
          <w:color w:val="FF0000"/>
          <w:lang w:val="en-US"/>
        </w:rPr>
        <w:t>Re</w:t>
      </w:r>
      <w:r>
        <w:rPr>
          <w:color w:val="FF0000"/>
          <w:lang w:val="en-US"/>
        </w:rPr>
        <w:t>s</w:t>
      </w:r>
      <w:r w:rsidRPr="002548BE">
        <w:rPr>
          <w:color w:val="FF0000"/>
          <w:lang w:val="en-US"/>
        </w:rPr>
        <w:t>ponse</w:t>
      </w:r>
      <w:r>
        <w:rPr>
          <w:color w:val="FF0000"/>
          <w:lang w:val="en-US"/>
        </w:rPr>
        <w:t xml:space="preserve">: </w:t>
      </w:r>
    </w:p>
    <w:p w14:paraId="7D88A726" w14:textId="4F8FF586" w:rsidR="002A2ED6" w:rsidRPr="007E3139" w:rsidRDefault="007A45F7" w:rsidP="007A45F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I don’t know what happened to these tables, but they look much worst on th</w:t>
      </w:r>
      <w:r w:rsidR="0017714E">
        <w:rPr>
          <w:color w:val="FF0000"/>
          <w:lang w:val="en-US"/>
        </w:rPr>
        <w:t>e</w:t>
      </w:r>
      <w:r>
        <w:rPr>
          <w:color w:val="FF0000"/>
          <w:lang w:val="en-US"/>
        </w:rPr>
        <w:t xml:space="preserve"> word </w:t>
      </w:r>
      <w:r w:rsidR="0017714E">
        <w:rPr>
          <w:color w:val="FF0000"/>
          <w:lang w:val="en-US"/>
        </w:rPr>
        <w:t>document named</w:t>
      </w:r>
      <w:r>
        <w:rPr>
          <w:color w:val="FF0000"/>
          <w:lang w:val="en-US"/>
        </w:rPr>
        <w:t xml:space="preserve"> “AOP17_WNT endorsement” than on wiki. </w:t>
      </w:r>
      <w:r w:rsidR="002A2ED6">
        <w:rPr>
          <w:color w:val="FF0000"/>
          <w:lang w:val="en-US"/>
        </w:rPr>
        <w:t xml:space="preserve">I’m sorry but it is </w:t>
      </w:r>
      <w:r w:rsidR="00D24895">
        <w:rPr>
          <w:color w:val="FF0000"/>
          <w:lang w:val="en-US"/>
        </w:rPr>
        <w:t>very hard and time-consuming</w:t>
      </w:r>
      <w:r w:rsidR="002A2ED6">
        <w:rPr>
          <w:color w:val="FF0000"/>
          <w:lang w:val="en-US"/>
        </w:rPr>
        <w:t xml:space="preserve"> to work on th</w:t>
      </w:r>
      <w:r w:rsidR="0017714E">
        <w:rPr>
          <w:color w:val="FF0000"/>
          <w:lang w:val="en-US"/>
        </w:rPr>
        <w:t>is</w:t>
      </w:r>
      <w:r w:rsidR="002A2ED6">
        <w:rPr>
          <w:color w:val="FF0000"/>
          <w:lang w:val="en-US"/>
        </w:rPr>
        <w:t xml:space="preserve"> word version</w:t>
      </w:r>
      <w:r w:rsidR="007E3139" w:rsidRPr="007A45F7">
        <w:rPr>
          <w:color w:val="FF0000"/>
          <w:lang w:val="en-US"/>
        </w:rPr>
        <w:t xml:space="preserve">. I’ll improve the wiki version of </w:t>
      </w:r>
      <w:r w:rsidR="00D25514">
        <w:rPr>
          <w:color w:val="FF0000"/>
          <w:lang w:val="en-US"/>
        </w:rPr>
        <w:t xml:space="preserve">each </w:t>
      </w:r>
      <w:r w:rsidR="007E3139" w:rsidRPr="007A45F7">
        <w:rPr>
          <w:color w:val="FF0000"/>
          <w:lang w:val="en-US"/>
        </w:rPr>
        <w:t>table.</w:t>
      </w:r>
    </w:p>
    <w:p w14:paraId="6C0DE86F" w14:textId="77777777" w:rsidR="00DF7CE0" w:rsidRPr="00A5735F" w:rsidRDefault="00DF7CE0" w:rsidP="007A45F7">
      <w:pPr>
        <w:jc w:val="both"/>
        <w:rPr>
          <w:color w:val="0070C0"/>
          <w:lang w:val="en-US"/>
        </w:rPr>
      </w:pPr>
    </w:p>
    <w:p w14:paraId="70DE520D" w14:textId="77777777" w:rsidR="00980FFC" w:rsidRDefault="00980FFC" w:rsidP="007A45F7">
      <w:pPr>
        <w:pStyle w:val="Default"/>
        <w:jc w:val="both"/>
        <w:rPr>
          <w:sz w:val="22"/>
          <w:szCs w:val="22"/>
          <w:lang w:val="en-US"/>
        </w:rPr>
      </w:pPr>
    </w:p>
    <w:p w14:paraId="1BFEBCDA" w14:textId="77777777" w:rsidR="00980FFC" w:rsidRPr="00A5735F" w:rsidRDefault="00A46DCD" w:rsidP="007A45F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5735F">
        <w:rPr>
          <w:rFonts w:asciiTheme="minorHAnsi" w:hAnsiTheme="minorHAnsi" w:cstheme="minorHAnsi"/>
          <w:b/>
          <w:sz w:val="22"/>
          <w:szCs w:val="22"/>
          <w:lang w:val="en-US"/>
        </w:rPr>
        <w:t xml:space="preserve">Table </w:t>
      </w:r>
      <w:r w:rsidR="00980FFC" w:rsidRPr="00A5735F">
        <w:rPr>
          <w:rFonts w:asciiTheme="minorHAnsi" w:hAnsiTheme="minorHAnsi" w:cstheme="minorHAnsi"/>
          <w:b/>
          <w:sz w:val="22"/>
          <w:szCs w:val="22"/>
          <w:lang w:val="en-US"/>
        </w:rPr>
        <w:t>Biological Plausibility and Empirical Support of the KERs</w:t>
      </w:r>
      <w:r w:rsidR="00A7460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(p. 20)</w:t>
      </w:r>
    </w:p>
    <w:p w14:paraId="4567B039" w14:textId="77777777" w:rsidR="00A965C0" w:rsidRPr="006B5E65" w:rsidRDefault="00A965C0" w:rsidP="007A45F7">
      <w:pPr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6B5E65">
        <w:rPr>
          <w:rFonts w:cstheme="minorHAnsi"/>
          <w:color w:val="000000"/>
          <w:lang w:val="en-US"/>
        </w:rPr>
        <w:t>However, binding to other SH/</w:t>
      </w:r>
      <w:proofErr w:type="spellStart"/>
      <w:r w:rsidRPr="006B5E65">
        <w:rPr>
          <w:rFonts w:cstheme="minorHAnsi"/>
          <w:color w:val="000000"/>
          <w:lang w:val="en-US"/>
        </w:rPr>
        <w:t>SeH</w:t>
      </w:r>
      <w:proofErr w:type="spellEnd"/>
      <w:r w:rsidRPr="006B5E65">
        <w:rPr>
          <w:rFonts w:cstheme="minorHAnsi"/>
          <w:color w:val="000000"/>
          <w:lang w:val="en-US"/>
        </w:rPr>
        <w:t xml:space="preserve"> groups of other proteins not involved in protection against oxidative stress can occur and trigger other neurotoxicity pathways. </w:t>
      </w:r>
    </w:p>
    <w:p w14:paraId="35E0543F" w14:textId="03BE0FA8" w:rsidR="00980FFC" w:rsidRDefault="00A965C0" w:rsidP="007A45F7">
      <w:pPr>
        <w:pStyle w:val="Default"/>
        <w:jc w:val="both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A5735F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Binding to SH groups </w:t>
      </w:r>
      <w:r w:rsidR="00AC01C1" w:rsidRPr="00A5735F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of electrophilic compounds (e.g. </w:t>
      </w:r>
      <w:proofErr w:type="spellStart"/>
      <w:r w:rsidR="00AC01C1" w:rsidRPr="00A5735F">
        <w:rPr>
          <w:rFonts w:asciiTheme="minorHAnsi" w:hAnsiTheme="minorHAnsi" w:cstheme="minorHAnsi"/>
          <w:color w:val="0070C0"/>
          <w:sz w:val="22"/>
          <w:szCs w:val="22"/>
          <w:lang w:val="en-US"/>
        </w:rPr>
        <w:t>haptens</w:t>
      </w:r>
      <w:proofErr w:type="spellEnd"/>
      <w:r w:rsidR="00AC01C1" w:rsidRPr="00A5735F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 – MIE of the skin sensitization AOP) </w:t>
      </w:r>
      <w:r w:rsidRPr="00A5735F">
        <w:rPr>
          <w:rFonts w:asciiTheme="minorHAnsi" w:hAnsiTheme="minorHAnsi" w:cstheme="minorHAnsi"/>
          <w:color w:val="0070C0"/>
          <w:sz w:val="22"/>
          <w:szCs w:val="22"/>
          <w:lang w:val="en-US"/>
        </w:rPr>
        <w:t>may also induce cyto-protective reactions</w:t>
      </w:r>
      <w:r w:rsidR="005E692F" w:rsidRPr="00A5735F">
        <w:rPr>
          <w:rFonts w:asciiTheme="minorHAnsi" w:hAnsiTheme="minorHAnsi" w:cstheme="minorHAnsi"/>
          <w:color w:val="0070C0"/>
          <w:sz w:val="22"/>
          <w:szCs w:val="22"/>
          <w:lang w:val="en-US"/>
        </w:rPr>
        <w:t xml:space="preserve"> (e.g. via Nrf2), this is discussed at a later stage (oxidative stress) but should be mentioned here as well.</w:t>
      </w:r>
    </w:p>
    <w:p w14:paraId="2D6B54C8" w14:textId="1BA58564" w:rsidR="00B652D3" w:rsidRPr="00B652D3" w:rsidRDefault="00B652D3" w:rsidP="00B652D3">
      <w:pPr>
        <w:jc w:val="both"/>
        <w:rPr>
          <w:color w:val="FF0000"/>
          <w:lang w:val="en-US"/>
        </w:rPr>
      </w:pPr>
      <w:r w:rsidRPr="002548BE">
        <w:rPr>
          <w:color w:val="FF0000"/>
          <w:lang w:val="en-US"/>
        </w:rPr>
        <w:t>Re</w:t>
      </w:r>
      <w:r>
        <w:rPr>
          <w:color w:val="FF0000"/>
          <w:lang w:val="en-US"/>
        </w:rPr>
        <w:t>s</w:t>
      </w:r>
      <w:r w:rsidRPr="002548BE">
        <w:rPr>
          <w:color w:val="FF0000"/>
          <w:lang w:val="en-US"/>
        </w:rPr>
        <w:t>ponse</w:t>
      </w:r>
      <w:r>
        <w:rPr>
          <w:color w:val="FF0000"/>
          <w:lang w:val="en-US"/>
        </w:rPr>
        <w:t xml:space="preserve">: </w:t>
      </w:r>
    </w:p>
    <w:p w14:paraId="666B2015" w14:textId="0498DCFE" w:rsidR="00B652D3" w:rsidRPr="00B652D3" w:rsidRDefault="00B652D3" w:rsidP="007A45F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  <w:lang w:val="en-US"/>
        </w:rPr>
      </w:pPr>
      <w:r w:rsidRPr="00B652D3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The following sentence </w:t>
      </w:r>
      <w:proofErr w:type="gramStart"/>
      <w:r w:rsidRPr="00B652D3">
        <w:rPr>
          <w:rFonts w:asciiTheme="minorHAnsi" w:hAnsiTheme="minorHAnsi" w:cstheme="minorHAnsi"/>
          <w:color w:val="FF0000"/>
          <w:sz w:val="22"/>
          <w:szCs w:val="22"/>
          <w:lang w:val="en-US"/>
        </w:rPr>
        <w:t>has been added</w:t>
      </w:r>
      <w:proofErr w:type="gramEnd"/>
      <w:r w:rsidRPr="00B652D3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 in the table: </w:t>
      </w:r>
      <w:r>
        <w:rPr>
          <w:color w:val="FF0000"/>
          <w:lang w:val="en-US"/>
        </w:rPr>
        <w:t>“</w:t>
      </w:r>
      <w:r w:rsidRPr="00B652D3">
        <w:rPr>
          <w:rFonts w:asciiTheme="minorHAnsi" w:hAnsiTheme="minorHAnsi" w:cstheme="minorHAnsi"/>
          <w:color w:val="FF0000"/>
          <w:sz w:val="22"/>
          <w:szCs w:val="22"/>
          <w:lang w:val="en-US"/>
        </w:rPr>
        <w:t>Alternatively, binding to SH groups of electrophilic compounds may also induce cyto-protective reactions (e.g. via Nrf2)</w:t>
      </w:r>
      <w:r>
        <w:rPr>
          <w:color w:val="FF0000"/>
          <w:lang w:val="en-US"/>
        </w:rPr>
        <w:t>”</w:t>
      </w:r>
      <w:r w:rsidRPr="00B652D3">
        <w:rPr>
          <w:rFonts w:asciiTheme="minorHAnsi" w:hAnsiTheme="minorHAnsi" w:cstheme="minorHAnsi"/>
          <w:color w:val="FF0000"/>
          <w:sz w:val="22"/>
          <w:szCs w:val="22"/>
          <w:lang w:val="en-US"/>
        </w:rPr>
        <w:t>.</w:t>
      </w:r>
    </w:p>
    <w:p w14:paraId="7A0CD10C" w14:textId="77777777" w:rsidR="0003197D" w:rsidRPr="00B652D3" w:rsidRDefault="0003197D" w:rsidP="007A45F7">
      <w:pPr>
        <w:jc w:val="both"/>
        <w:rPr>
          <w:rFonts w:cstheme="minorHAnsi"/>
          <w:color w:val="FF0000"/>
          <w:lang w:val="en-US"/>
        </w:rPr>
      </w:pPr>
    </w:p>
    <w:p w14:paraId="58BCA33B" w14:textId="77777777" w:rsidR="00715C81" w:rsidRPr="00DA125D" w:rsidRDefault="00715C81" w:rsidP="007A45F7">
      <w:pPr>
        <w:jc w:val="both"/>
        <w:rPr>
          <w:b/>
          <w:bCs/>
          <w:lang w:val="en-US"/>
        </w:rPr>
      </w:pPr>
      <w:r w:rsidRPr="00DA125D">
        <w:rPr>
          <w:b/>
          <w:bCs/>
          <w:lang w:val="en-US"/>
        </w:rPr>
        <w:t xml:space="preserve">Overview for Molecular Initiating Event </w:t>
      </w:r>
      <w:r w:rsidR="00A7460A">
        <w:rPr>
          <w:b/>
          <w:bCs/>
          <w:lang w:val="en-US"/>
        </w:rPr>
        <w:t>(p. 33)</w:t>
      </w:r>
    </w:p>
    <w:p w14:paraId="57CF0199" w14:textId="77777777" w:rsidR="005D13CB" w:rsidRDefault="005D13CB" w:rsidP="007A45F7">
      <w:pPr>
        <w:jc w:val="both"/>
        <w:rPr>
          <w:lang w:val="en-US"/>
        </w:rPr>
      </w:pPr>
      <w:r w:rsidRPr="005D13CB">
        <w:rPr>
          <w:lang w:val="en-US"/>
        </w:rPr>
        <w:t>The binding of Methylmercury (</w:t>
      </w:r>
      <w:proofErr w:type="spellStart"/>
      <w:r w:rsidRPr="005D13CB">
        <w:rPr>
          <w:lang w:val="en-US"/>
        </w:rPr>
        <w:t>MeHg</w:t>
      </w:r>
      <w:proofErr w:type="spellEnd"/>
      <w:r w:rsidRPr="005D13CB">
        <w:rPr>
          <w:lang w:val="en-US"/>
        </w:rPr>
        <w:t xml:space="preserve">) to redox sensitive thiol- or </w:t>
      </w:r>
      <w:proofErr w:type="spellStart"/>
      <w:r w:rsidRPr="005D13CB">
        <w:rPr>
          <w:lang w:val="en-US"/>
        </w:rPr>
        <w:t>selenol</w:t>
      </w:r>
      <w:proofErr w:type="spellEnd"/>
      <w:r w:rsidRPr="005D13CB">
        <w:rPr>
          <w:lang w:val="en-US"/>
        </w:rPr>
        <w:t>-groups can disrupt the activity of enzymes or the biochemical role of non-enzymatic brain proteins</w:t>
      </w:r>
    </w:p>
    <w:p w14:paraId="3B7D2B64" w14:textId="66F34289" w:rsidR="005D13CB" w:rsidRDefault="000D2580" w:rsidP="007A45F7">
      <w:pPr>
        <w:jc w:val="both"/>
        <w:rPr>
          <w:color w:val="0070C0"/>
          <w:lang w:val="en-US"/>
        </w:rPr>
      </w:pPr>
      <w:r w:rsidRPr="00A5735F">
        <w:rPr>
          <w:color w:val="0070C0"/>
          <w:lang w:val="en-US"/>
        </w:rPr>
        <w:t>It is suggested to mention here that</w:t>
      </w:r>
      <w:r w:rsidR="005D13CB" w:rsidRPr="00A5735F">
        <w:rPr>
          <w:color w:val="0070C0"/>
          <w:lang w:val="en-US"/>
        </w:rPr>
        <w:t xml:space="preserve"> this </w:t>
      </w:r>
      <w:r w:rsidRPr="00A5735F">
        <w:rPr>
          <w:color w:val="0070C0"/>
          <w:lang w:val="en-US"/>
        </w:rPr>
        <w:t>is not specific to brain proteins</w:t>
      </w:r>
    </w:p>
    <w:p w14:paraId="49FB6519" w14:textId="77777777" w:rsidR="00A4027C" w:rsidRDefault="00AD4D1B" w:rsidP="007A45F7">
      <w:pPr>
        <w:jc w:val="both"/>
        <w:rPr>
          <w:color w:val="FF0000"/>
          <w:lang w:val="en-US"/>
        </w:rPr>
      </w:pPr>
      <w:r w:rsidRPr="002548BE">
        <w:rPr>
          <w:color w:val="FF0000"/>
          <w:lang w:val="en-US"/>
        </w:rPr>
        <w:t>Re</w:t>
      </w:r>
      <w:r>
        <w:rPr>
          <w:color w:val="FF0000"/>
          <w:lang w:val="en-US"/>
        </w:rPr>
        <w:t>s</w:t>
      </w:r>
      <w:r w:rsidRPr="002548BE">
        <w:rPr>
          <w:color w:val="FF0000"/>
          <w:lang w:val="en-US"/>
        </w:rPr>
        <w:t>ponse</w:t>
      </w:r>
      <w:r>
        <w:rPr>
          <w:color w:val="FF0000"/>
          <w:lang w:val="en-US"/>
        </w:rPr>
        <w:t xml:space="preserve">: </w:t>
      </w:r>
    </w:p>
    <w:p w14:paraId="1A68278A" w14:textId="4C624281" w:rsidR="00AD4D1B" w:rsidRPr="002548BE" w:rsidRDefault="00A4027C" w:rsidP="007A45F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T</w:t>
      </w:r>
      <w:r w:rsidR="00AD4D1B">
        <w:rPr>
          <w:color w:val="FF0000"/>
          <w:lang w:val="en-US"/>
        </w:rPr>
        <w:t xml:space="preserve">he word </w:t>
      </w:r>
      <w:r w:rsidR="00002F2A">
        <w:rPr>
          <w:color w:val="FF0000"/>
          <w:lang w:val="en-US"/>
        </w:rPr>
        <w:t>“</w:t>
      </w:r>
      <w:r w:rsidR="00AD4D1B">
        <w:rPr>
          <w:color w:val="FF0000"/>
          <w:lang w:val="en-US"/>
        </w:rPr>
        <w:t>brain</w:t>
      </w:r>
      <w:r w:rsidR="00002F2A">
        <w:rPr>
          <w:color w:val="FF0000"/>
          <w:lang w:val="en-US"/>
        </w:rPr>
        <w:t>”</w:t>
      </w:r>
      <w:r w:rsidR="00AD4D1B">
        <w:rPr>
          <w:color w:val="FF0000"/>
          <w:lang w:val="en-US"/>
        </w:rPr>
        <w:t xml:space="preserve"> has been deleted</w:t>
      </w:r>
      <w:r w:rsidR="00FD2650">
        <w:rPr>
          <w:color w:val="FF0000"/>
          <w:lang w:val="en-US"/>
        </w:rPr>
        <w:t>.</w:t>
      </w:r>
    </w:p>
    <w:p w14:paraId="1D4C7D1B" w14:textId="77777777" w:rsidR="00AD4D1B" w:rsidRPr="00A5735F" w:rsidRDefault="00AD4D1B" w:rsidP="007A45F7">
      <w:pPr>
        <w:jc w:val="both"/>
        <w:rPr>
          <w:color w:val="0070C0"/>
          <w:lang w:val="en-US"/>
        </w:rPr>
      </w:pPr>
    </w:p>
    <w:p w14:paraId="4BF668E1" w14:textId="77777777" w:rsidR="00715C81" w:rsidRDefault="00715C81" w:rsidP="007A45F7">
      <w:pPr>
        <w:jc w:val="both"/>
        <w:rPr>
          <w:b/>
          <w:lang w:val="en-US"/>
        </w:rPr>
      </w:pPr>
    </w:p>
    <w:p w14:paraId="47225981" w14:textId="77777777" w:rsidR="00715C81" w:rsidRDefault="00715C81" w:rsidP="007A45F7">
      <w:pPr>
        <w:jc w:val="both"/>
        <w:rPr>
          <w:lang w:val="en-US"/>
        </w:rPr>
      </w:pPr>
      <w:r w:rsidRPr="00715C81">
        <w:rPr>
          <w:lang w:val="en-US"/>
        </w:rPr>
        <w:t>The affinity of Mercury chloride (Hg</w:t>
      </w:r>
      <w:r w:rsidRPr="00715C81">
        <w:rPr>
          <w:sz w:val="14"/>
          <w:szCs w:val="14"/>
          <w:lang w:val="en-US"/>
        </w:rPr>
        <w:t>2+</w:t>
      </w:r>
      <w:r w:rsidRPr="00715C81">
        <w:rPr>
          <w:lang w:val="en-US"/>
        </w:rPr>
        <w:t xml:space="preserve">) for thiol and </w:t>
      </w:r>
      <w:proofErr w:type="spellStart"/>
      <w:r w:rsidRPr="00715C81">
        <w:rPr>
          <w:lang w:val="en-US"/>
        </w:rPr>
        <w:t>selenol</w:t>
      </w:r>
      <w:proofErr w:type="spellEnd"/>
      <w:r w:rsidRPr="00715C81">
        <w:rPr>
          <w:lang w:val="en-US"/>
        </w:rPr>
        <w:t xml:space="preserve"> groups is higher than that of </w:t>
      </w:r>
      <w:proofErr w:type="spellStart"/>
      <w:r w:rsidRPr="00715C81">
        <w:rPr>
          <w:lang w:val="en-US"/>
        </w:rPr>
        <w:t>MeHg</w:t>
      </w:r>
      <w:proofErr w:type="spellEnd"/>
    </w:p>
    <w:p w14:paraId="0BD07492" w14:textId="4AC2FD1E" w:rsidR="00715C81" w:rsidRDefault="00715C81" w:rsidP="007A45F7">
      <w:pPr>
        <w:jc w:val="both"/>
        <w:rPr>
          <w:color w:val="0070C0"/>
          <w:lang w:val="en-US"/>
        </w:rPr>
      </w:pPr>
      <w:r w:rsidRPr="00A5735F">
        <w:rPr>
          <w:color w:val="0070C0"/>
          <w:lang w:val="en-US"/>
        </w:rPr>
        <w:t>There is a very detailed discussion of the effects caused by mercury</w:t>
      </w:r>
      <w:r w:rsidR="00F906C7" w:rsidRPr="00A5735F">
        <w:rPr>
          <w:color w:val="0070C0"/>
          <w:lang w:val="en-US"/>
        </w:rPr>
        <w:t xml:space="preserve"> and only a very brief discussion for acrylamide. How about other organic electrophiles such as α</w:t>
      </w:r>
      <w:proofErr w:type="gramStart"/>
      <w:r w:rsidR="00F906C7" w:rsidRPr="00A5735F">
        <w:rPr>
          <w:color w:val="0070C0"/>
          <w:lang w:val="en-US"/>
        </w:rPr>
        <w:t>,β</w:t>
      </w:r>
      <w:proofErr w:type="gramEnd"/>
      <w:r w:rsidR="00F906C7" w:rsidRPr="00A5735F">
        <w:rPr>
          <w:color w:val="0070C0"/>
          <w:lang w:val="en-US"/>
        </w:rPr>
        <w:t>-Unsaturated Ketones or acrylates</w:t>
      </w:r>
      <w:r w:rsidR="00A5735F" w:rsidRPr="00A5735F">
        <w:rPr>
          <w:color w:val="0070C0"/>
          <w:lang w:val="en-US"/>
        </w:rPr>
        <w:t>?</w:t>
      </w:r>
    </w:p>
    <w:p w14:paraId="357548B5" w14:textId="4C59BF0F" w:rsidR="00002F2A" w:rsidRPr="00A5735F" w:rsidRDefault="00002F2A" w:rsidP="007A45F7">
      <w:pPr>
        <w:jc w:val="both"/>
        <w:rPr>
          <w:color w:val="0070C0"/>
          <w:lang w:val="en-US"/>
        </w:rPr>
      </w:pPr>
      <w:r w:rsidRPr="002548BE">
        <w:rPr>
          <w:color w:val="FF0000"/>
          <w:lang w:val="en-US"/>
        </w:rPr>
        <w:t>Re</w:t>
      </w:r>
      <w:r>
        <w:rPr>
          <w:color w:val="FF0000"/>
          <w:lang w:val="en-US"/>
        </w:rPr>
        <w:t>s</w:t>
      </w:r>
      <w:r w:rsidRPr="002548BE">
        <w:rPr>
          <w:color w:val="FF0000"/>
          <w:lang w:val="en-US"/>
        </w:rPr>
        <w:t>ponse</w:t>
      </w:r>
      <w:r>
        <w:rPr>
          <w:color w:val="FF0000"/>
          <w:lang w:val="en-US"/>
        </w:rPr>
        <w:t>:</w:t>
      </w:r>
    </w:p>
    <w:p w14:paraId="5714BC2F" w14:textId="16E4E0DF" w:rsidR="005D13CB" w:rsidRDefault="00CD6DEC" w:rsidP="007A45F7">
      <w:pPr>
        <w:jc w:val="both"/>
        <w:rPr>
          <w:color w:val="FF0000"/>
          <w:lang w:val="en-US"/>
        </w:rPr>
      </w:pPr>
      <w:r w:rsidRPr="00CD6DEC">
        <w:rPr>
          <w:color w:val="FF0000"/>
          <w:lang w:val="en-US"/>
        </w:rPr>
        <w:t>Data are most extensive for mercury as stressor during development; data for acrylamide are much more limited and restricted to some KEs. Data for other stressors were even more limited, so we finally decided not to consider them.</w:t>
      </w:r>
    </w:p>
    <w:p w14:paraId="51844B4A" w14:textId="77777777" w:rsidR="00516F02" w:rsidRPr="00516F02" w:rsidRDefault="00516F02" w:rsidP="007A45F7">
      <w:pPr>
        <w:jc w:val="both"/>
        <w:rPr>
          <w:b/>
          <w:lang w:val="en-US"/>
        </w:rPr>
      </w:pPr>
      <w:r w:rsidRPr="00516F02">
        <w:rPr>
          <w:b/>
          <w:lang w:val="en-US"/>
        </w:rPr>
        <w:lastRenderedPageBreak/>
        <w:t>How this is measured or detected (p. 38)</w:t>
      </w:r>
    </w:p>
    <w:p w14:paraId="3B307356" w14:textId="0DD02E88" w:rsidR="00931A42" w:rsidRDefault="00516F02" w:rsidP="00931A42">
      <w:pPr>
        <w:jc w:val="both"/>
        <w:rPr>
          <w:color w:val="FF0000"/>
          <w:lang w:val="en-US"/>
        </w:rPr>
      </w:pPr>
      <w:r w:rsidRPr="00A7460A">
        <w:rPr>
          <w:color w:val="0070C0"/>
          <w:lang w:val="en-US"/>
        </w:rPr>
        <w:t>A photometric method to quantify GSH loss after reaction with organic electrophiles has also been reported</w:t>
      </w:r>
      <w:r w:rsidR="00D76828" w:rsidRPr="00A7460A">
        <w:rPr>
          <w:color w:val="0070C0"/>
          <w:lang w:val="en-US"/>
        </w:rPr>
        <w:t xml:space="preserve"> (</w:t>
      </w:r>
      <w:proofErr w:type="spellStart"/>
      <w:r w:rsidR="00D76828" w:rsidRPr="00A7460A">
        <w:rPr>
          <w:color w:val="0070C0"/>
          <w:lang w:val="en-US"/>
        </w:rPr>
        <w:t>Böhme</w:t>
      </w:r>
      <w:proofErr w:type="spellEnd"/>
      <w:r w:rsidR="00D76828" w:rsidRPr="00A7460A">
        <w:rPr>
          <w:color w:val="0070C0"/>
          <w:lang w:val="en-US"/>
        </w:rPr>
        <w:t xml:space="preserve"> et al., 2009)</w:t>
      </w:r>
      <w:r w:rsidRPr="00A7460A">
        <w:rPr>
          <w:color w:val="0070C0"/>
          <w:lang w:val="en-US"/>
        </w:rPr>
        <w:t>.</w:t>
      </w:r>
      <w:r w:rsidR="00756137">
        <w:rPr>
          <w:color w:val="0070C0"/>
          <w:lang w:val="en-US"/>
        </w:rPr>
        <w:t xml:space="preserve"> </w:t>
      </w:r>
      <w:r w:rsidR="00931A42">
        <w:rPr>
          <w:color w:val="0070C0"/>
          <w:lang w:val="en-US"/>
        </w:rPr>
        <w:t>Doi/10.10217tx800492x.</w:t>
      </w:r>
    </w:p>
    <w:p w14:paraId="6DDD21F5" w14:textId="234C1F8D" w:rsidR="00A4027C" w:rsidRDefault="00931A42" w:rsidP="007A45F7">
      <w:pPr>
        <w:jc w:val="both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Resonse</w:t>
      </w:r>
      <w:proofErr w:type="spellEnd"/>
      <w:r>
        <w:rPr>
          <w:color w:val="FF0000"/>
          <w:lang w:val="en-US"/>
        </w:rPr>
        <w:t>:</w:t>
      </w:r>
    </w:p>
    <w:p w14:paraId="03FFF237" w14:textId="181161AE" w:rsidR="00756137" w:rsidRPr="00A5735F" w:rsidRDefault="00756137" w:rsidP="007A45F7">
      <w:pPr>
        <w:jc w:val="both"/>
        <w:rPr>
          <w:color w:val="0070C0"/>
          <w:lang w:val="en-US"/>
        </w:rPr>
      </w:pPr>
      <w:r>
        <w:rPr>
          <w:color w:val="FF0000"/>
          <w:lang w:val="en-US"/>
        </w:rPr>
        <w:t>Method added in the list p. 38. Reference added to the list.</w:t>
      </w:r>
    </w:p>
    <w:p w14:paraId="6A5618BD" w14:textId="77777777" w:rsidR="00756137" w:rsidRDefault="00756137" w:rsidP="007A45F7">
      <w:pPr>
        <w:jc w:val="both"/>
        <w:rPr>
          <w:lang w:val="en-US"/>
        </w:rPr>
      </w:pPr>
    </w:p>
    <w:p w14:paraId="05C5478C" w14:textId="77777777" w:rsidR="00AB6846" w:rsidRDefault="00AB6846" w:rsidP="007A45F7">
      <w:pPr>
        <w:jc w:val="both"/>
        <w:rPr>
          <w:lang w:val="en-US"/>
        </w:rPr>
      </w:pPr>
    </w:p>
    <w:p w14:paraId="7C56859F" w14:textId="77777777" w:rsidR="00AB6846" w:rsidRPr="00AB6846" w:rsidRDefault="00AB6846" w:rsidP="007A45F7">
      <w:pPr>
        <w:jc w:val="both"/>
        <w:rPr>
          <w:b/>
          <w:lang w:val="en-US"/>
        </w:rPr>
      </w:pPr>
      <w:r w:rsidRPr="00AB6846">
        <w:rPr>
          <w:b/>
          <w:lang w:val="en-US"/>
        </w:rPr>
        <w:t xml:space="preserve">For measuring glutamate release, load </w:t>
      </w:r>
      <w:r w:rsidRPr="00AB6846">
        <w:rPr>
          <w:b/>
          <w:sz w:val="14"/>
          <w:szCs w:val="14"/>
          <w:lang w:val="en-US"/>
        </w:rPr>
        <w:t>3</w:t>
      </w:r>
      <w:r w:rsidRPr="00AB6846">
        <w:rPr>
          <w:b/>
          <w:lang w:val="en-US"/>
        </w:rPr>
        <w:t xml:space="preserve">H glutamate for several hours and then look at release over time, as </w:t>
      </w:r>
      <w:proofErr w:type="spellStart"/>
      <w:r w:rsidRPr="00AB6846">
        <w:rPr>
          <w:b/>
          <w:lang w:val="en-US"/>
        </w:rPr>
        <w:t>descibed</w:t>
      </w:r>
      <w:proofErr w:type="spellEnd"/>
      <w:r w:rsidRPr="00AB6846">
        <w:rPr>
          <w:b/>
          <w:lang w:val="en-US"/>
        </w:rPr>
        <w:t xml:space="preserve"> in (</w:t>
      </w:r>
      <w:proofErr w:type="spellStart"/>
      <w:r w:rsidRPr="00AB6846">
        <w:rPr>
          <w:b/>
          <w:lang w:val="en-US"/>
        </w:rPr>
        <w:t>Arizza</w:t>
      </w:r>
      <w:proofErr w:type="spellEnd"/>
      <w:r w:rsidRPr="00AB6846">
        <w:rPr>
          <w:b/>
          <w:lang w:val="en-US"/>
        </w:rPr>
        <w:t xml:space="preserve"> et al., 1994). p. 51</w:t>
      </w:r>
    </w:p>
    <w:p w14:paraId="1E5114B5" w14:textId="77E08299" w:rsidR="00AB6846" w:rsidRDefault="00AB6846" w:rsidP="007A45F7">
      <w:pPr>
        <w:jc w:val="both"/>
        <w:rPr>
          <w:color w:val="0070C0"/>
          <w:lang w:val="en-US"/>
        </w:rPr>
      </w:pPr>
      <w:r w:rsidRPr="00A7460A">
        <w:rPr>
          <w:color w:val="0070C0"/>
          <w:lang w:val="en-US"/>
        </w:rPr>
        <w:t>Under what circumstances release should be measured?</w:t>
      </w:r>
    </w:p>
    <w:p w14:paraId="7AFF1B6B" w14:textId="60478F62" w:rsidR="005B3126" w:rsidRDefault="005B3126" w:rsidP="007A45F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</w:t>
      </w:r>
    </w:p>
    <w:p w14:paraId="2794259E" w14:textId="589E278B" w:rsidR="00BD304E" w:rsidRPr="00931A42" w:rsidRDefault="00CD6DEC" w:rsidP="007A45F7">
      <w:pPr>
        <w:jc w:val="both"/>
        <w:rPr>
          <w:color w:val="FF0000"/>
          <w:lang w:val="en-US"/>
        </w:rPr>
      </w:pPr>
      <w:r w:rsidRPr="00931A42">
        <w:rPr>
          <w:color w:val="FF0000"/>
          <w:lang w:val="en-US"/>
        </w:rPr>
        <w:t>Apologies, this sentence is not relevant in KE1488; deleted.</w:t>
      </w:r>
    </w:p>
    <w:p w14:paraId="4E510C88" w14:textId="77777777" w:rsidR="00CD6DEC" w:rsidRDefault="00CD6DEC" w:rsidP="007A45F7">
      <w:pPr>
        <w:jc w:val="both"/>
        <w:rPr>
          <w:lang w:val="en-US"/>
        </w:rPr>
      </w:pPr>
    </w:p>
    <w:p w14:paraId="7973EB46" w14:textId="77777777" w:rsidR="00BD304E" w:rsidRPr="00BD304E" w:rsidRDefault="00BD304E" w:rsidP="007A45F7">
      <w:pPr>
        <w:jc w:val="both"/>
        <w:rPr>
          <w:b/>
          <w:lang w:val="en-US"/>
        </w:rPr>
      </w:pPr>
      <w:r w:rsidRPr="00BD304E">
        <w:rPr>
          <w:b/>
          <w:lang w:val="en-US"/>
        </w:rPr>
        <w:t>p. 59</w:t>
      </w:r>
    </w:p>
    <w:p w14:paraId="6F15C434" w14:textId="77777777" w:rsidR="00BD304E" w:rsidRPr="00A7460A" w:rsidRDefault="00BD304E" w:rsidP="007A45F7">
      <w:pPr>
        <w:jc w:val="both"/>
        <w:rPr>
          <w:color w:val="0070C0"/>
          <w:lang w:val="en-US"/>
        </w:rPr>
      </w:pPr>
      <w:r w:rsidRPr="00A7460A">
        <w:rPr>
          <w:b/>
          <w:color w:val="0070C0"/>
          <w:lang w:val="en-US"/>
        </w:rPr>
        <w:t>Lactate Dehydrogenase</w:t>
      </w:r>
      <w:r w:rsidRPr="00A7460A">
        <w:rPr>
          <w:color w:val="0070C0"/>
          <w:lang w:val="en-US"/>
        </w:rPr>
        <w:t xml:space="preserve"> (LDH) is a soluble cytoplasmic enzyme</w:t>
      </w:r>
    </w:p>
    <w:p w14:paraId="3114EEC3" w14:textId="77777777" w:rsidR="00BD304E" w:rsidRPr="00A7460A" w:rsidRDefault="00BD304E" w:rsidP="007A45F7">
      <w:pPr>
        <w:jc w:val="both"/>
        <w:rPr>
          <w:color w:val="0070C0"/>
          <w:lang w:val="en-US"/>
        </w:rPr>
      </w:pPr>
      <w:r w:rsidRPr="00A7460A">
        <w:rPr>
          <w:color w:val="0070C0"/>
          <w:lang w:val="en-US"/>
        </w:rPr>
        <w:t xml:space="preserve">Other closely related tetrazolium dyes </w:t>
      </w:r>
      <w:r w:rsidRPr="00A7460A">
        <w:rPr>
          <w:strike/>
          <w:color w:val="0070C0"/>
          <w:lang w:val="en-US"/>
        </w:rPr>
        <w:t>including</w:t>
      </w:r>
      <w:r w:rsidRPr="00A7460A">
        <w:rPr>
          <w:color w:val="0070C0"/>
          <w:lang w:val="en-US"/>
        </w:rPr>
        <w:t xml:space="preserve"> </w:t>
      </w:r>
      <w:r w:rsidRPr="00A7460A">
        <w:rPr>
          <w:b/>
          <w:color w:val="0070C0"/>
          <w:lang w:val="en-US"/>
        </w:rPr>
        <w:t xml:space="preserve">include </w:t>
      </w:r>
      <w:r w:rsidRPr="00A7460A">
        <w:rPr>
          <w:color w:val="0070C0"/>
          <w:lang w:val="en-US"/>
        </w:rPr>
        <w:t>XTT, MTS and the WSTs</w:t>
      </w:r>
    </w:p>
    <w:p w14:paraId="0B1869AA" w14:textId="77777777" w:rsidR="00BD304E" w:rsidRPr="00A7460A" w:rsidRDefault="00BD304E" w:rsidP="007A45F7">
      <w:pPr>
        <w:jc w:val="both"/>
        <w:rPr>
          <w:color w:val="0070C0"/>
          <w:lang w:val="en-US"/>
        </w:rPr>
      </w:pPr>
      <w:proofErr w:type="spellStart"/>
      <w:r w:rsidRPr="00A7460A">
        <w:rPr>
          <w:color w:val="0070C0"/>
          <w:lang w:val="en-US"/>
        </w:rPr>
        <w:t>Alamar</w:t>
      </w:r>
      <w:proofErr w:type="spellEnd"/>
      <w:r w:rsidRPr="00A7460A">
        <w:rPr>
          <w:color w:val="0070C0"/>
          <w:lang w:val="en-US"/>
        </w:rPr>
        <w:t xml:space="preserve"> Blue (</w:t>
      </w:r>
      <w:proofErr w:type="spellStart"/>
      <w:r w:rsidRPr="00A7460A">
        <w:rPr>
          <w:color w:val="0070C0"/>
          <w:lang w:val="en-US"/>
        </w:rPr>
        <w:t>resazurin</w:t>
      </w:r>
      <w:proofErr w:type="spellEnd"/>
      <w:r w:rsidRPr="00A7460A">
        <w:rPr>
          <w:color w:val="0070C0"/>
          <w:lang w:val="en-US"/>
        </w:rPr>
        <w:t xml:space="preserve">) </w:t>
      </w:r>
      <w:r w:rsidRPr="00A7460A">
        <w:rPr>
          <w:b/>
          <w:color w:val="0070C0"/>
          <w:lang w:val="en-US"/>
        </w:rPr>
        <w:t>is a</w:t>
      </w:r>
      <w:r w:rsidRPr="00A7460A">
        <w:rPr>
          <w:color w:val="0070C0"/>
          <w:lang w:val="en-US"/>
        </w:rPr>
        <w:t xml:space="preserve"> fluorescent dye</w:t>
      </w:r>
    </w:p>
    <w:p w14:paraId="429A426D" w14:textId="77777777" w:rsidR="005C75D9" w:rsidRPr="00A7460A" w:rsidRDefault="005C75D9" w:rsidP="007A45F7">
      <w:pPr>
        <w:jc w:val="both"/>
        <w:rPr>
          <w:color w:val="0070C0"/>
          <w:lang w:val="en-US"/>
        </w:rPr>
      </w:pPr>
      <w:r w:rsidRPr="00A7460A">
        <w:rPr>
          <w:b/>
          <w:color w:val="0070C0"/>
          <w:lang w:val="en-US"/>
        </w:rPr>
        <w:t xml:space="preserve">Moreover, </w:t>
      </w:r>
      <w:r w:rsidRPr="00A7460A">
        <w:rPr>
          <w:strike/>
          <w:color w:val="0070C0"/>
          <w:lang w:val="en-US"/>
        </w:rPr>
        <w:t>ATP assay</w:t>
      </w:r>
      <w:r w:rsidRPr="00A7460A">
        <w:rPr>
          <w:color w:val="0070C0"/>
          <w:lang w:val="en-US"/>
        </w:rPr>
        <w:t xml:space="preserve">: </w:t>
      </w:r>
      <w:proofErr w:type="spellStart"/>
      <w:r w:rsidRPr="00A7460A">
        <w:rPr>
          <w:strike/>
          <w:color w:val="0070C0"/>
          <w:lang w:val="en-US"/>
        </w:rPr>
        <w:t>Q</w:t>
      </w:r>
      <w:r w:rsidRPr="00A7460A">
        <w:rPr>
          <w:b/>
          <w:color w:val="0070C0"/>
          <w:lang w:val="en-US"/>
        </w:rPr>
        <w:t>q</w:t>
      </w:r>
      <w:r w:rsidRPr="00A7460A">
        <w:rPr>
          <w:color w:val="0070C0"/>
          <w:lang w:val="en-US"/>
        </w:rPr>
        <w:t>uantification</w:t>
      </w:r>
      <w:proofErr w:type="spellEnd"/>
      <w:r w:rsidRPr="00A7460A">
        <w:rPr>
          <w:color w:val="0070C0"/>
          <w:lang w:val="en-US"/>
        </w:rPr>
        <w:t xml:space="preserve"> of ATP, signaling the presence of metabolically active cells</w:t>
      </w:r>
      <w:r w:rsidRPr="00A7460A">
        <w:rPr>
          <w:b/>
          <w:color w:val="0070C0"/>
          <w:lang w:val="en-US"/>
        </w:rPr>
        <w:t>,</w:t>
      </w:r>
      <w:r w:rsidRPr="00A7460A">
        <w:rPr>
          <w:color w:val="0070C0"/>
          <w:lang w:val="en-US"/>
        </w:rPr>
        <w:t xml:space="preserve"> </w:t>
      </w:r>
      <w:r w:rsidRPr="00A7460A">
        <w:rPr>
          <w:b/>
          <w:color w:val="0070C0"/>
          <w:lang w:val="en-US"/>
        </w:rPr>
        <w:t>can be performed</w:t>
      </w:r>
      <w:r w:rsidRPr="00A7460A">
        <w:rPr>
          <w:color w:val="0070C0"/>
          <w:lang w:val="en-US"/>
        </w:rPr>
        <w:t xml:space="preserve"> (</w:t>
      </w:r>
      <w:proofErr w:type="spellStart"/>
      <w:r w:rsidRPr="00A7460A">
        <w:rPr>
          <w:color w:val="0070C0"/>
          <w:lang w:val="en-US"/>
        </w:rPr>
        <w:t>CellTiter-Glo</w:t>
      </w:r>
      <w:proofErr w:type="spellEnd"/>
      <w:r w:rsidRPr="00A7460A">
        <w:rPr>
          <w:color w:val="0070C0"/>
          <w:lang w:val="en-US"/>
        </w:rPr>
        <w:t xml:space="preserve">; </w:t>
      </w:r>
      <w:proofErr w:type="spellStart"/>
      <w:r w:rsidRPr="00A7460A">
        <w:rPr>
          <w:color w:val="0070C0"/>
          <w:lang w:val="en-US"/>
        </w:rPr>
        <w:t>Promega</w:t>
      </w:r>
      <w:proofErr w:type="spellEnd"/>
      <w:r w:rsidRPr="00A7460A">
        <w:rPr>
          <w:color w:val="0070C0"/>
          <w:lang w:val="en-US"/>
        </w:rPr>
        <w:t>).</w:t>
      </w:r>
    </w:p>
    <w:p w14:paraId="32F314C2" w14:textId="77777777" w:rsidR="006258FE" w:rsidRPr="00A7460A" w:rsidRDefault="006258FE" w:rsidP="007A45F7">
      <w:pPr>
        <w:jc w:val="both"/>
        <w:rPr>
          <w:color w:val="0070C0"/>
          <w:lang w:val="en-US"/>
        </w:rPr>
      </w:pPr>
      <w:r w:rsidRPr="00A7460A">
        <w:rPr>
          <w:color w:val="0070C0"/>
          <w:lang w:val="en-US"/>
        </w:rPr>
        <w:t>TUNEL: was already used on p. 58, thus the explanation should be moved there</w:t>
      </w:r>
    </w:p>
    <w:p w14:paraId="3270230E" w14:textId="61A44E4E" w:rsidR="006258FE" w:rsidRDefault="00811C4D" w:rsidP="00811C4D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</w:t>
      </w:r>
    </w:p>
    <w:p w14:paraId="3ECBAEB8" w14:textId="77777777" w:rsidR="00124AEF" w:rsidRDefault="00811C4D" w:rsidP="00811C4D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All correcti</w:t>
      </w:r>
      <w:r w:rsidR="00110B7F">
        <w:rPr>
          <w:color w:val="FF0000"/>
          <w:lang w:val="en-US"/>
        </w:rPr>
        <w:t>ons mad</w:t>
      </w:r>
      <w:r w:rsidR="00124AEF">
        <w:rPr>
          <w:color w:val="FF0000"/>
          <w:lang w:val="en-US"/>
        </w:rPr>
        <w:t>e.</w:t>
      </w:r>
    </w:p>
    <w:p w14:paraId="775CF035" w14:textId="53D28773" w:rsidR="00811C4D" w:rsidRPr="00811C4D" w:rsidRDefault="00124AEF" w:rsidP="00811C4D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For</w:t>
      </w:r>
      <w:r w:rsidR="00110B7F">
        <w:rPr>
          <w:color w:val="FF0000"/>
          <w:lang w:val="en-US"/>
        </w:rPr>
        <w:t xml:space="preserve"> TUNEL</w:t>
      </w:r>
      <w:r>
        <w:rPr>
          <w:color w:val="FF0000"/>
          <w:lang w:val="en-US"/>
        </w:rPr>
        <w:t xml:space="preserve"> we think </w:t>
      </w:r>
      <w:r w:rsidR="003611B3">
        <w:rPr>
          <w:color w:val="FF0000"/>
          <w:lang w:val="en-US"/>
        </w:rPr>
        <w:t xml:space="preserve">the explanation </w:t>
      </w:r>
      <w:r>
        <w:rPr>
          <w:color w:val="FF0000"/>
          <w:lang w:val="en-US"/>
        </w:rPr>
        <w:t xml:space="preserve">should stay at p. 59 </w:t>
      </w:r>
      <w:r w:rsidR="00761513">
        <w:rPr>
          <w:color w:val="FF0000"/>
          <w:lang w:val="en-US"/>
        </w:rPr>
        <w:t xml:space="preserve">next to </w:t>
      </w:r>
      <w:r>
        <w:rPr>
          <w:color w:val="FF0000"/>
          <w:lang w:val="en-US"/>
        </w:rPr>
        <w:t xml:space="preserve">the other ones. A sentence has been added at p. 58 </w:t>
      </w:r>
      <w:r w:rsidRPr="00124AEF">
        <w:rPr>
          <w:rFonts w:cstheme="minorHAnsi"/>
          <w:color w:val="FF0000"/>
          <w:lang w:val="en-US"/>
        </w:rPr>
        <w:t>“</w:t>
      </w:r>
      <w:r w:rsidRPr="003611B3">
        <w:rPr>
          <w:rFonts w:cstheme="minorHAnsi"/>
          <w:color w:val="FF0000"/>
          <w:w w:val="95"/>
          <w:lang w:val="en-US"/>
        </w:rPr>
        <w:t>(see explanation below)</w:t>
      </w:r>
      <w:r w:rsidRPr="00124AEF">
        <w:rPr>
          <w:rFonts w:cstheme="minorHAnsi"/>
          <w:color w:val="FF0000"/>
          <w:lang w:val="en-US"/>
        </w:rPr>
        <w:t>”</w:t>
      </w:r>
      <w:r>
        <w:rPr>
          <w:rFonts w:cstheme="minorHAnsi"/>
          <w:color w:val="FF0000"/>
          <w:lang w:val="en-US"/>
        </w:rPr>
        <w:t>.</w:t>
      </w:r>
    </w:p>
    <w:p w14:paraId="13A9EB51" w14:textId="77777777" w:rsidR="00811C4D" w:rsidRDefault="00811C4D" w:rsidP="007A45F7">
      <w:pPr>
        <w:jc w:val="both"/>
        <w:rPr>
          <w:lang w:val="en-US"/>
        </w:rPr>
      </w:pPr>
    </w:p>
    <w:p w14:paraId="12FD9BFE" w14:textId="77777777" w:rsidR="00962DCF" w:rsidRPr="00962DCF" w:rsidRDefault="00962DCF" w:rsidP="007A45F7">
      <w:pPr>
        <w:jc w:val="both"/>
        <w:rPr>
          <w:b/>
          <w:lang w:val="en-US"/>
        </w:rPr>
      </w:pPr>
      <w:r w:rsidRPr="00962DCF">
        <w:rPr>
          <w:b/>
          <w:lang w:val="en-US"/>
        </w:rPr>
        <w:t>p. 61</w:t>
      </w:r>
    </w:p>
    <w:p w14:paraId="265612D3" w14:textId="77777777" w:rsidR="00962DCF" w:rsidRPr="00A7460A" w:rsidRDefault="00962DCF" w:rsidP="007A45F7">
      <w:pPr>
        <w:jc w:val="both"/>
        <w:rPr>
          <w:color w:val="0070C0"/>
          <w:lang w:val="en-US"/>
        </w:rPr>
      </w:pPr>
      <w:r w:rsidRPr="00A7460A">
        <w:rPr>
          <w:color w:val="0070C0"/>
          <w:lang w:val="en-US"/>
        </w:rPr>
        <w:t>In the text it is mentioned that “Neuroinflammation is observed in human, monkey, rat, mouse, and zebrafish”. Monkey and zebrafish are, however, not mentioned in the table.</w:t>
      </w:r>
    </w:p>
    <w:p w14:paraId="0A2EBB5B" w14:textId="77777777" w:rsidR="000C2974" w:rsidRDefault="000C2974" w:rsidP="000C2974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</w:t>
      </w:r>
    </w:p>
    <w:p w14:paraId="4F1D014B" w14:textId="40BDF124" w:rsidR="00C60C6A" w:rsidRPr="000B155C" w:rsidRDefault="000B155C" w:rsidP="007A45F7">
      <w:pPr>
        <w:jc w:val="both"/>
        <w:rPr>
          <w:color w:val="FF0000"/>
          <w:lang w:val="en-US"/>
        </w:rPr>
      </w:pPr>
      <w:r w:rsidRPr="000B155C">
        <w:rPr>
          <w:color w:val="FF0000"/>
          <w:lang w:val="en-US"/>
        </w:rPr>
        <w:t>Zebrafish and macaque</w:t>
      </w:r>
      <w:r>
        <w:rPr>
          <w:color w:val="FF0000"/>
          <w:lang w:val="en-US"/>
        </w:rPr>
        <w:t xml:space="preserve"> have been added in the table.</w:t>
      </w:r>
    </w:p>
    <w:p w14:paraId="6EB33DD0" w14:textId="77777777" w:rsidR="000B155C" w:rsidRPr="000B155C" w:rsidRDefault="000B155C" w:rsidP="007A45F7">
      <w:pPr>
        <w:jc w:val="both"/>
        <w:rPr>
          <w:color w:val="FF0000"/>
          <w:lang w:val="en-US"/>
        </w:rPr>
      </w:pPr>
    </w:p>
    <w:p w14:paraId="26C76F84" w14:textId="77777777" w:rsidR="00C60C6A" w:rsidRDefault="00C60C6A" w:rsidP="007A45F7">
      <w:pPr>
        <w:jc w:val="both"/>
        <w:rPr>
          <w:b/>
          <w:lang w:val="en-US"/>
        </w:rPr>
      </w:pPr>
      <w:r w:rsidRPr="00B554CA">
        <w:rPr>
          <w:b/>
          <w:lang w:val="en-US"/>
        </w:rPr>
        <w:t>p. 68</w:t>
      </w:r>
      <w:r w:rsidR="00B554CA">
        <w:rPr>
          <w:b/>
          <w:lang w:val="en-US"/>
        </w:rPr>
        <w:t xml:space="preserve"> f</w:t>
      </w:r>
      <w:r w:rsidR="006C7414">
        <w:rPr>
          <w:b/>
          <w:lang w:val="en-US"/>
        </w:rPr>
        <w:t>f</w:t>
      </w:r>
      <w:r w:rsidR="00B554CA">
        <w:rPr>
          <w:b/>
          <w:lang w:val="en-US"/>
        </w:rPr>
        <w:t>.</w:t>
      </w:r>
    </w:p>
    <w:p w14:paraId="4C0DE98D" w14:textId="77777777" w:rsidR="00C60C6A" w:rsidRPr="00A7460A" w:rsidRDefault="00B554CA" w:rsidP="007A45F7">
      <w:pPr>
        <w:jc w:val="both"/>
        <w:rPr>
          <w:color w:val="0070C0"/>
          <w:lang w:val="en-US"/>
        </w:rPr>
      </w:pPr>
      <w:r w:rsidRPr="00A7460A">
        <w:rPr>
          <w:color w:val="0070C0"/>
          <w:lang w:val="en-US"/>
        </w:rPr>
        <w:t>doesn’t neuroinflammation comprise not only tissue-dependent cell activation but also increased pro-inflammatory mediators? It might be misleading to use the term neuroinflammation here</w:t>
      </w:r>
    </w:p>
    <w:p w14:paraId="3446F2D8" w14:textId="68C8AC7A" w:rsidR="00B36EB8" w:rsidRDefault="00B36EB8" w:rsidP="00B36EB8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</w:t>
      </w:r>
    </w:p>
    <w:p w14:paraId="758DA919" w14:textId="3D16649E" w:rsidR="00B36EB8" w:rsidRDefault="00B36EB8" w:rsidP="00B36EB8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Neuroinflammation has been replaced by “tissue resident activation”.</w:t>
      </w:r>
    </w:p>
    <w:p w14:paraId="2B3F81DB" w14:textId="77777777" w:rsidR="00B36EB8" w:rsidRDefault="00B36EB8" w:rsidP="007A45F7">
      <w:pPr>
        <w:jc w:val="both"/>
        <w:rPr>
          <w:lang w:val="en-US"/>
        </w:rPr>
      </w:pPr>
    </w:p>
    <w:p w14:paraId="57B693A9" w14:textId="77777777" w:rsidR="006C7414" w:rsidRPr="006C7414" w:rsidRDefault="006C7414" w:rsidP="007A45F7">
      <w:pPr>
        <w:jc w:val="both"/>
        <w:rPr>
          <w:b/>
          <w:lang w:val="en-US"/>
        </w:rPr>
      </w:pPr>
      <w:r w:rsidRPr="006C7414">
        <w:rPr>
          <w:b/>
          <w:lang w:val="en-US"/>
        </w:rPr>
        <w:t>p. 70</w:t>
      </w:r>
    </w:p>
    <w:p w14:paraId="124B9D27" w14:textId="15BE7398" w:rsidR="006C7414" w:rsidRPr="0068320E" w:rsidRDefault="006C7414" w:rsidP="007A45F7">
      <w:pPr>
        <w:jc w:val="both"/>
        <w:rPr>
          <w:color w:val="FF0000"/>
          <w:lang w:val="en-US"/>
        </w:rPr>
      </w:pPr>
      <w:r w:rsidRPr="006C7414">
        <w:rPr>
          <w:b/>
          <w:lang w:val="en-US"/>
        </w:rPr>
        <w:t>glial fibrillary acidic protein</w:t>
      </w:r>
      <w:r w:rsidRPr="006C7414">
        <w:rPr>
          <w:lang w:val="en-US"/>
        </w:rPr>
        <w:t xml:space="preserve"> (GFAP)</w:t>
      </w:r>
      <w:r w:rsidR="0068320E">
        <w:rPr>
          <w:lang w:val="en-US"/>
        </w:rPr>
        <w:t xml:space="preserve">. </w:t>
      </w:r>
      <w:r w:rsidR="0068320E">
        <w:rPr>
          <w:color w:val="FF0000"/>
          <w:lang w:val="en-US"/>
        </w:rPr>
        <w:t>Done</w:t>
      </w:r>
      <w:r w:rsidR="00446597">
        <w:rPr>
          <w:color w:val="FF0000"/>
          <w:lang w:val="en-US"/>
        </w:rPr>
        <w:t>.</w:t>
      </w:r>
    </w:p>
    <w:p w14:paraId="79D8A413" w14:textId="77777777" w:rsidR="00082FE9" w:rsidRDefault="00082FE9" w:rsidP="007A45F7">
      <w:pPr>
        <w:jc w:val="both"/>
        <w:rPr>
          <w:lang w:val="en-US"/>
        </w:rPr>
      </w:pPr>
    </w:p>
    <w:p w14:paraId="071B74FA" w14:textId="77777777" w:rsidR="00082FE9" w:rsidRPr="00002F2A" w:rsidRDefault="00082FE9" w:rsidP="007A45F7">
      <w:pPr>
        <w:jc w:val="both"/>
        <w:rPr>
          <w:b/>
          <w:bCs/>
          <w:lang w:val="en-US"/>
        </w:rPr>
      </w:pPr>
      <w:r w:rsidRPr="00002F2A">
        <w:rPr>
          <w:b/>
          <w:bCs/>
          <w:lang w:val="en-US"/>
        </w:rPr>
        <w:t>Regulatory examples using the KE</w:t>
      </w:r>
    </w:p>
    <w:p w14:paraId="436348E7" w14:textId="77777777" w:rsidR="00082FE9" w:rsidRPr="00A7460A" w:rsidRDefault="00082FE9" w:rsidP="007A45F7">
      <w:pPr>
        <w:jc w:val="both"/>
        <w:rPr>
          <w:rStyle w:val="citation-doi"/>
          <w:color w:val="0070C0"/>
          <w:lang w:val="en-US"/>
        </w:rPr>
      </w:pPr>
      <w:r w:rsidRPr="00A7460A">
        <w:rPr>
          <w:bCs/>
          <w:color w:val="0070C0"/>
          <w:lang w:val="en-US"/>
        </w:rPr>
        <w:t>CD54 and CD 86 as well as IL-8 expression is used to assess skin sensitization potential (OECD TG 442E). IL-2 expression is used to assess immunotoxicity</w:t>
      </w:r>
      <w:r w:rsidR="00C25007" w:rsidRPr="00A7460A">
        <w:rPr>
          <w:bCs/>
          <w:color w:val="0070C0"/>
          <w:lang w:val="en-US"/>
        </w:rPr>
        <w:t xml:space="preserve"> (and will become an OECD test guideline)</w:t>
      </w:r>
      <w:r w:rsidR="00B41BD8" w:rsidRPr="00A7460A">
        <w:rPr>
          <w:bCs/>
          <w:color w:val="0070C0"/>
          <w:lang w:val="en-US"/>
        </w:rPr>
        <w:t xml:space="preserve">; for the latter see also </w:t>
      </w:r>
      <w:proofErr w:type="spellStart"/>
      <w:r w:rsidR="00B41BD8" w:rsidRPr="00A7460A">
        <w:rPr>
          <w:rStyle w:val="citation-doi"/>
          <w:color w:val="0070C0"/>
          <w:lang w:val="en-US"/>
        </w:rPr>
        <w:t>doi</w:t>
      </w:r>
      <w:proofErr w:type="spellEnd"/>
      <w:r w:rsidR="00B41BD8" w:rsidRPr="00A7460A">
        <w:rPr>
          <w:rStyle w:val="citation-doi"/>
          <w:color w:val="0070C0"/>
          <w:lang w:val="en-US"/>
        </w:rPr>
        <w:t xml:space="preserve">: 10.1007/s00204-018-2199-7. </w:t>
      </w:r>
    </w:p>
    <w:p w14:paraId="52F09498" w14:textId="0644BBFA" w:rsidR="00B41BD8" w:rsidRDefault="00B41BD8" w:rsidP="007A45F7">
      <w:pPr>
        <w:jc w:val="both"/>
        <w:rPr>
          <w:color w:val="0070C0"/>
          <w:lang w:val="en-US"/>
        </w:rPr>
      </w:pPr>
      <w:r w:rsidRPr="00A7460A">
        <w:rPr>
          <w:rStyle w:val="citation-doi"/>
          <w:color w:val="0070C0"/>
          <w:lang w:val="en-US"/>
        </w:rPr>
        <w:t xml:space="preserve">Alternatively, the IL-assays could be included in the description of the subsequent KE </w:t>
      </w:r>
      <w:r w:rsidRPr="00A7460A">
        <w:rPr>
          <w:color w:val="0070C0"/>
          <w:lang w:val="en-US"/>
        </w:rPr>
        <w:t>increased pro-inflammatory mediators.</w:t>
      </w:r>
    </w:p>
    <w:p w14:paraId="1F76348F" w14:textId="77777777" w:rsidR="0032380C" w:rsidRDefault="0032380C" w:rsidP="0032380C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</w:t>
      </w:r>
    </w:p>
    <w:p w14:paraId="15EC25E3" w14:textId="6A86A608" w:rsidR="0032380C" w:rsidRDefault="00B703A0" w:rsidP="007A45F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The examples have been added</w:t>
      </w:r>
      <w:r w:rsidR="00AE208F">
        <w:rPr>
          <w:color w:val="FF0000"/>
          <w:lang w:val="en-US"/>
        </w:rPr>
        <w:t xml:space="preserve"> under “Regulatory examples using the KE”.</w:t>
      </w:r>
    </w:p>
    <w:p w14:paraId="1D426DDF" w14:textId="187DCAC0" w:rsidR="0087010D" w:rsidRDefault="0087010D" w:rsidP="007A45F7">
      <w:pPr>
        <w:jc w:val="both"/>
        <w:rPr>
          <w:color w:val="FF0000"/>
          <w:lang w:val="en-US"/>
        </w:rPr>
      </w:pPr>
    </w:p>
    <w:p w14:paraId="2CD7DDDA" w14:textId="7066AD37" w:rsidR="0087010D" w:rsidRDefault="0087010D" w:rsidP="007A45F7">
      <w:pPr>
        <w:jc w:val="both"/>
        <w:rPr>
          <w:color w:val="FF0000"/>
          <w:lang w:val="en-US"/>
        </w:rPr>
      </w:pPr>
    </w:p>
    <w:p w14:paraId="2E0FF996" w14:textId="37851C6A" w:rsidR="0087010D" w:rsidRDefault="0087010D" w:rsidP="007A45F7">
      <w:pPr>
        <w:jc w:val="both"/>
        <w:rPr>
          <w:color w:val="FF0000"/>
          <w:lang w:val="en-US"/>
        </w:rPr>
      </w:pPr>
    </w:p>
    <w:p w14:paraId="089FE594" w14:textId="77777777" w:rsidR="00AE208F" w:rsidRPr="0032380C" w:rsidRDefault="00AE208F" w:rsidP="007A45F7">
      <w:pPr>
        <w:jc w:val="both"/>
        <w:rPr>
          <w:color w:val="FF0000"/>
          <w:lang w:val="en-US"/>
        </w:rPr>
      </w:pPr>
    </w:p>
    <w:p w14:paraId="72815A6A" w14:textId="77777777" w:rsidR="00D94413" w:rsidRDefault="00D94413" w:rsidP="007A45F7">
      <w:pPr>
        <w:jc w:val="both"/>
        <w:rPr>
          <w:lang w:val="en-US"/>
        </w:rPr>
      </w:pPr>
    </w:p>
    <w:p w14:paraId="6776947C" w14:textId="77777777" w:rsidR="00D94413" w:rsidRPr="00D94413" w:rsidRDefault="00D94413" w:rsidP="007A45F7">
      <w:pPr>
        <w:jc w:val="both"/>
        <w:rPr>
          <w:b/>
          <w:lang w:val="en-US"/>
        </w:rPr>
      </w:pPr>
      <w:r w:rsidRPr="00D94413">
        <w:rPr>
          <w:b/>
          <w:lang w:val="en-US"/>
        </w:rPr>
        <w:lastRenderedPageBreak/>
        <w:t>p. 91</w:t>
      </w:r>
    </w:p>
    <w:p w14:paraId="4B2B3C2D" w14:textId="6C0AA38E" w:rsidR="00D94413" w:rsidRPr="005A7CFF" w:rsidRDefault="00D94413" w:rsidP="007A45F7">
      <w:pPr>
        <w:pStyle w:val="ListParagraph"/>
        <w:numPr>
          <w:ilvl w:val="0"/>
          <w:numId w:val="1"/>
        </w:numPr>
        <w:jc w:val="both"/>
        <w:rPr>
          <w:color w:val="0070C0"/>
          <w:lang w:val="en-US"/>
        </w:rPr>
      </w:pPr>
      <w:r w:rsidRPr="005A7CFF">
        <w:rPr>
          <w:color w:val="0070C0"/>
          <w:lang w:val="en-US"/>
        </w:rPr>
        <w:t xml:space="preserve">OECD </w:t>
      </w:r>
      <w:r w:rsidRPr="005A7CFF">
        <w:rPr>
          <w:b/>
          <w:color w:val="0070C0"/>
          <w:lang w:val="en-US"/>
        </w:rPr>
        <w:t xml:space="preserve">TG </w:t>
      </w:r>
      <w:r w:rsidRPr="005A7CFF">
        <w:rPr>
          <w:color w:val="0070C0"/>
          <w:lang w:val="en-US"/>
        </w:rPr>
        <w:t>426</w:t>
      </w:r>
      <w:r w:rsidR="0068320E">
        <w:rPr>
          <w:color w:val="0070C0"/>
          <w:lang w:val="en-US"/>
        </w:rPr>
        <w:t xml:space="preserve">: </w:t>
      </w:r>
      <w:r w:rsidR="0068320E">
        <w:rPr>
          <w:color w:val="FF0000"/>
          <w:lang w:val="en-US"/>
        </w:rPr>
        <w:t>Done</w:t>
      </w:r>
    </w:p>
    <w:p w14:paraId="54B07019" w14:textId="14ADEC11" w:rsidR="00D94413" w:rsidRPr="005A7CFF" w:rsidRDefault="00B82C05" w:rsidP="007A45F7">
      <w:pPr>
        <w:pStyle w:val="ListParagraph"/>
        <w:numPr>
          <w:ilvl w:val="0"/>
          <w:numId w:val="1"/>
        </w:numPr>
        <w:jc w:val="both"/>
        <w:rPr>
          <w:color w:val="0070C0"/>
          <w:lang w:val="en-US"/>
        </w:rPr>
      </w:pPr>
      <w:r w:rsidRPr="005A7CFF">
        <w:rPr>
          <w:color w:val="0070C0"/>
          <w:lang w:val="en-US"/>
        </w:rPr>
        <w:t>It is proposed to mention</w:t>
      </w:r>
      <w:r w:rsidR="00D94413" w:rsidRPr="005A7CFF">
        <w:rPr>
          <w:color w:val="0070C0"/>
          <w:lang w:val="en-US"/>
        </w:rPr>
        <w:t xml:space="preserve"> OECD TG 443 </w:t>
      </w:r>
      <w:r w:rsidR="00145CB0" w:rsidRPr="005A7CFF">
        <w:rPr>
          <w:color w:val="0070C0"/>
          <w:lang w:val="en-US"/>
        </w:rPr>
        <w:t xml:space="preserve">(extended one generation reproductive toxicity study) </w:t>
      </w:r>
      <w:r w:rsidR="00D94413" w:rsidRPr="005A7CFF">
        <w:rPr>
          <w:color w:val="0070C0"/>
          <w:lang w:val="en-US"/>
        </w:rPr>
        <w:t>here as well since it contains a cohort to assesses the potential impact of chemical exposure on the developing nervous system</w:t>
      </w:r>
      <w:r w:rsidRPr="005A7CFF">
        <w:rPr>
          <w:color w:val="0070C0"/>
          <w:lang w:val="en-US"/>
        </w:rPr>
        <w:t>.</w:t>
      </w:r>
      <w:r w:rsidR="0068320E">
        <w:rPr>
          <w:color w:val="0070C0"/>
          <w:lang w:val="en-US"/>
        </w:rPr>
        <w:t xml:space="preserve"> </w:t>
      </w:r>
      <w:r w:rsidR="0068320E">
        <w:rPr>
          <w:color w:val="FF0000"/>
          <w:lang w:val="en-US"/>
        </w:rPr>
        <w:t>Added</w:t>
      </w:r>
    </w:p>
    <w:p w14:paraId="0FC9628D" w14:textId="77777777" w:rsidR="009977AF" w:rsidRDefault="009977AF" w:rsidP="007A45F7">
      <w:pPr>
        <w:jc w:val="both"/>
        <w:rPr>
          <w:lang w:val="en-US"/>
        </w:rPr>
      </w:pPr>
    </w:p>
    <w:p w14:paraId="3BD66B2D" w14:textId="77777777" w:rsidR="005C7ECB" w:rsidRPr="005C7ECB" w:rsidRDefault="005C7ECB" w:rsidP="007A45F7">
      <w:pPr>
        <w:jc w:val="both"/>
        <w:rPr>
          <w:b/>
          <w:lang w:val="en-US"/>
        </w:rPr>
      </w:pPr>
      <w:r w:rsidRPr="005C7ECB">
        <w:rPr>
          <w:b/>
          <w:lang w:val="en-US"/>
        </w:rPr>
        <w:t>p. 133</w:t>
      </w:r>
    </w:p>
    <w:p w14:paraId="2BDA80C7" w14:textId="77777777" w:rsidR="005C7ECB" w:rsidRPr="00A7460A" w:rsidRDefault="005C7ECB" w:rsidP="007A45F7">
      <w:pPr>
        <w:jc w:val="both"/>
        <w:rPr>
          <w:color w:val="0070C0"/>
          <w:lang w:val="en-US"/>
        </w:rPr>
      </w:pPr>
      <w:r w:rsidRPr="00A7460A">
        <w:rPr>
          <w:color w:val="0070C0"/>
          <w:lang w:val="en-US"/>
        </w:rPr>
        <w:t>Domoic acid seems to be mentioned here for the first time. It should be mentioned that it is a kainic acid-type neurotoxin that causes amnesic shellfish poisoning.</w:t>
      </w:r>
    </w:p>
    <w:p w14:paraId="77B4BED0" w14:textId="01699B12" w:rsidR="001A3A97" w:rsidRDefault="001A3A97" w:rsidP="001A3A9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 Added at the first occurrence of domoic acid term.</w:t>
      </w:r>
    </w:p>
    <w:p w14:paraId="788B2D8D" w14:textId="77777777" w:rsidR="00EA3745" w:rsidRDefault="00EA3745" w:rsidP="007A45F7">
      <w:pPr>
        <w:jc w:val="both"/>
        <w:rPr>
          <w:lang w:val="en-US"/>
        </w:rPr>
      </w:pPr>
    </w:p>
    <w:p w14:paraId="2E9C1B69" w14:textId="77777777" w:rsidR="005C7ECB" w:rsidRPr="0034530F" w:rsidRDefault="0034530F" w:rsidP="007A45F7">
      <w:pPr>
        <w:jc w:val="both"/>
        <w:rPr>
          <w:b/>
          <w:lang w:val="en-US"/>
        </w:rPr>
      </w:pPr>
      <w:r w:rsidRPr="0034530F">
        <w:rPr>
          <w:b/>
          <w:lang w:val="en-US"/>
        </w:rPr>
        <w:t>p. 158</w:t>
      </w:r>
    </w:p>
    <w:p w14:paraId="35D44DFB" w14:textId="77777777" w:rsidR="0034530F" w:rsidRDefault="0034530F" w:rsidP="007A45F7">
      <w:pPr>
        <w:jc w:val="both"/>
        <w:rPr>
          <w:lang w:val="en-US"/>
        </w:rPr>
      </w:pPr>
      <w:r w:rsidRPr="0034530F">
        <w:rPr>
          <w:lang w:val="en-US"/>
        </w:rPr>
        <w:t>Long-term potentiation (LTP) is a long-lasting increase in synaptic efficacy (not always and not always high frequency stimulation leads to LTP)</w:t>
      </w:r>
    </w:p>
    <w:p w14:paraId="2CC070EC" w14:textId="4C61B69D" w:rsidR="0034530F" w:rsidRPr="006F1AF1" w:rsidRDefault="0034530F" w:rsidP="007A45F7">
      <w:pPr>
        <w:pStyle w:val="ListParagraph"/>
        <w:numPr>
          <w:ilvl w:val="0"/>
          <w:numId w:val="2"/>
        </w:numPr>
        <w:jc w:val="both"/>
        <w:rPr>
          <w:color w:val="0070C0"/>
          <w:lang w:val="en-US"/>
        </w:rPr>
      </w:pPr>
      <w:r w:rsidRPr="006F1AF1">
        <w:rPr>
          <w:color w:val="0070C0"/>
          <w:lang w:val="en-US"/>
        </w:rPr>
        <w:t xml:space="preserve">What is </w:t>
      </w:r>
      <w:proofErr w:type="spellStart"/>
      <w:r w:rsidRPr="006F1AF1">
        <w:rPr>
          <w:color w:val="0070C0"/>
          <w:lang w:val="en-US"/>
        </w:rPr>
        <w:t>menat</w:t>
      </w:r>
      <w:proofErr w:type="spellEnd"/>
      <w:r w:rsidRPr="006F1AF1">
        <w:rPr>
          <w:color w:val="0070C0"/>
          <w:lang w:val="en-US"/>
        </w:rPr>
        <w:t xml:space="preserve"> with ‘not always</w:t>
      </w:r>
      <w:r w:rsidR="006F1AF1">
        <w:rPr>
          <w:color w:val="0070C0"/>
          <w:lang w:val="en-US"/>
        </w:rPr>
        <w:t>’? Should ex</w:t>
      </w:r>
      <w:r w:rsidR="006F1AF1" w:rsidRPr="006F1AF1">
        <w:rPr>
          <w:color w:val="0070C0"/>
          <w:lang w:val="en-US"/>
        </w:rPr>
        <w:t>c</w:t>
      </w:r>
      <w:r w:rsidR="006F1AF1">
        <w:rPr>
          <w:color w:val="0070C0"/>
          <w:lang w:val="en-US"/>
        </w:rPr>
        <w:t>e</w:t>
      </w:r>
      <w:r w:rsidR="006F1AF1" w:rsidRPr="006F1AF1">
        <w:rPr>
          <w:color w:val="0070C0"/>
          <w:lang w:val="en-US"/>
        </w:rPr>
        <w:t>ptions</w:t>
      </w:r>
      <w:r w:rsidRPr="006F1AF1">
        <w:rPr>
          <w:color w:val="0070C0"/>
          <w:lang w:val="en-US"/>
        </w:rPr>
        <w:t xml:space="preserve"> be given here?</w:t>
      </w:r>
      <w:r w:rsidR="006A7058">
        <w:rPr>
          <w:color w:val="FF0000"/>
          <w:lang w:val="en-US"/>
        </w:rPr>
        <w:t xml:space="preserve"> “</w:t>
      </w:r>
      <w:r w:rsidR="006A7058" w:rsidRPr="006A7058">
        <w:rPr>
          <w:color w:val="FF0000"/>
          <w:lang w:val="en-US"/>
        </w:rPr>
        <w:t>(not always and not always high frequency stimulation leads to LTP)</w:t>
      </w:r>
      <w:r w:rsidR="006A7058">
        <w:rPr>
          <w:color w:val="FF0000"/>
          <w:lang w:val="en-US"/>
        </w:rPr>
        <w:t>” has been removed.</w:t>
      </w:r>
    </w:p>
    <w:p w14:paraId="6DB8E64C" w14:textId="40A30BAA" w:rsidR="006F1AF1" w:rsidRPr="006F1AF1" w:rsidRDefault="006F1AF1" w:rsidP="007A45F7">
      <w:pPr>
        <w:pStyle w:val="ListParagraph"/>
        <w:numPr>
          <w:ilvl w:val="0"/>
          <w:numId w:val="2"/>
        </w:numPr>
        <w:jc w:val="both"/>
        <w:rPr>
          <w:color w:val="0070C0"/>
          <w:lang w:val="en-US"/>
        </w:rPr>
      </w:pPr>
      <w:r w:rsidRPr="006F1AF1">
        <w:rPr>
          <w:color w:val="0070C0"/>
          <w:lang w:val="en-US"/>
        </w:rPr>
        <w:t>excitatory postsynaptic currents (EPSCs)</w:t>
      </w:r>
      <w:r w:rsidR="008348D9">
        <w:rPr>
          <w:color w:val="0070C0"/>
          <w:lang w:val="en-US"/>
        </w:rPr>
        <w:t xml:space="preserve">. </w:t>
      </w:r>
      <w:r w:rsidR="006C29D2" w:rsidRPr="006C29D2">
        <w:rPr>
          <w:color w:val="FF0000"/>
          <w:lang w:val="en-US"/>
        </w:rPr>
        <w:t>Added.</w:t>
      </w:r>
    </w:p>
    <w:p w14:paraId="6967E645" w14:textId="77777777" w:rsidR="006F1AF1" w:rsidRDefault="006F1AF1" w:rsidP="007A45F7">
      <w:pPr>
        <w:jc w:val="both"/>
        <w:rPr>
          <w:color w:val="0070C0"/>
          <w:lang w:val="en-US"/>
        </w:rPr>
      </w:pPr>
    </w:p>
    <w:p w14:paraId="51F9DE3A" w14:textId="77777777" w:rsidR="006F1AF1" w:rsidRPr="00296F4F" w:rsidRDefault="00296F4F" w:rsidP="007A45F7">
      <w:pPr>
        <w:jc w:val="both"/>
        <w:rPr>
          <w:b/>
          <w:lang w:val="en-US"/>
        </w:rPr>
      </w:pPr>
      <w:r w:rsidRPr="00296F4F">
        <w:rPr>
          <w:b/>
          <w:lang w:val="en-US"/>
        </w:rPr>
        <w:t>p. 163</w:t>
      </w:r>
    </w:p>
    <w:p w14:paraId="79CF25E4" w14:textId="759CA718" w:rsidR="00296F4F" w:rsidRPr="006F5731" w:rsidRDefault="00296F4F" w:rsidP="007A45F7">
      <w:pPr>
        <w:pStyle w:val="ListParagraph"/>
        <w:numPr>
          <w:ilvl w:val="0"/>
          <w:numId w:val="3"/>
        </w:numPr>
        <w:jc w:val="both"/>
        <w:rPr>
          <w:color w:val="0070C0"/>
          <w:lang w:val="en-US"/>
        </w:rPr>
      </w:pPr>
      <w:r w:rsidRPr="006F5731">
        <w:rPr>
          <w:color w:val="0070C0"/>
          <w:lang w:val="en-US"/>
        </w:rPr>
        <w:t xml:space="preserve">meaning that there is no clear understanding about </w:t>
      </w:r>
      <w:r w:rsidRPr="006F5731">
        <w:rPr>
          <w:b/>
          <w:strike/>
          <w:color w:val="0070C0"/>
          <w:lang w:val="en-US"/>
        </w:rPr>
        <w:t>the</w:t>
      </w:r>
      <w:r w:rsidRPr="006F5731">
        <w:rPr>
          <w:color w:val="0070C0"/>
          <w:lang w:val="en-US"/>
        </w:rPr>
        <w:t xml:space="preserve"> how these two KEs are connected</w:t>
      </w:r>
      <w:r w:rsidR="00353136">
        <w:rPr>
          <w:color w:val="0070C0"/>
          <w:lang w:val="en-US"/>
        </w:rPr>
        <w:t>.</w:t>
      </w:r>
      <w:r w:rsidR="00353136">
        <w:rPr>
          <w:color w:val="FF0000"/>
          <w:lang w:val="en-US"/>
        </w:rPr>
        <w:t xml:space="preserve"> Removed.</w:t>
      </w:r>
    </w:p>
    <w:p w14:paraId="1AED9F54" w14:textId="394E0C5F" w:rsidR="006F1AF1" w:rsidRDefault="006F5731" w:rsidP="007A45F7">
      <w:pPr>
        <w:pStyle w:val="ListParagraph"/>
        <w:numPr>
          <w:ilvl w:val="0"/>
          <w:numId w:val="3"/>
        </w:numPr>
        <w:jc w:val="both"/>
        <w:rPr>
          <w:color w:val="0070C0"/>
          <w:lang w:val="en-US"/>
        </w:rPr>
      </w:pPr>
      <w:r w:rsidRPr="006F5731">
        <w:rPr>
          <w:color w:val="0070C0"/>
          <w:lang w:val="en-US"/>
        </w:rPr>
        <w:t xml:space="preserve">that not always Pb2+ exposure is </w:t>
      </w:r>
      <w:r w:rsidRPr="006F5731">
        <w:rPr>
          <w:b/>
          <w:strike/>
          <w:color w:val="0070C0"/>
          <w:lang w:val="en-US"/>
        </w:rPr>
        <w:t>positively</w:t>
      </w:r>
      <w:r w:rsidRPr="006F5731">
        <w:rPr>
          <w:color w:val="0070C0"/>
          <w:lang w:val="en-US"/>
        </w:rPr>
        <w:t xml:space="preserve"> associated with </w:t>
      </w:r>
      <w:r w:rsidRPr="006F5731">
        <w:rPr>
          <w:b/>
          <w:color w:val="0070C0"/>
          <w:lang w:val="en-US"/>
        </w:rPr>
        <w:t>increased</w:t>
      </w:r>
      <w:r w:rsidRPr="006F5731">
        <w:rPr>
          <w:color w:val="0070C0"/>
          <w:lang w:val="en-US"/>
        </w:rPr>
        <w:t xml:space="preserve"> learning and memory impairment in children</w:t>
      </w:r>
      <w:r w:rsidR="00353136">
        <w:rPr>
          <w:color w:val="0070C0"/>
          <w:lang w:val="en-US"/>
        </w:rPr>
        <w:t xml:space="preserve">. </w:t>
      </w:r>
      <w:r w:rsidR="00353136">
        <w:rPr>
          <w:color w:val="FF0000"/>
          <w:lang w:val="en-US"/>
        </w:rPr>
        <w:t>Modified.</w:t>
      </w:r>
    </w:p>
    <w:p w14:paraId="29062AF7" w14:textId="77777777" w:rsidR="00BE7277" w:rsidRDefault="00BE7277" w:rsidP="007A45F7">
      <w:pPr>
        <w:jc w:val="both"/>
        <w:rPr>
          <w:lang w:val="en-US"/>
        </w:rPr>
      </w:pPr>
      <w:r w:rsidRPr="00BE7277">
        <w:rPr>
          <w:lang w:val="en-US"/>
        </w:rPr>
        <w:t>Finally, in order to provide empirical support for this KER, data on the effects of lead (Pb) exposure are reported</w:t>
      </w:r>
      <w:r>
        <w:rPr>
          <w:lang w:val="en-US"/>
        </w:rPr>
        <w:t xml:space="preserve"> ff</w:t>
      </w:r>
      <w:r w:rsidRPr="00BE7277">
        <w:rPr>
          <w:lang w:val="en-US"/>
        </w:rPr>
        <w:t>.</w:t>
      </w:r>
    </w:p>
    <w:p w14:paraId="6CAB0A36" w14:textId="3E7C57DC" w:rsidR="00BE7277" w:rsidRDefault="00BE7277" w:rsidP="007A45F7">
      <w:pPr>
        <w:jc w:val="both"/>
        <w:rPr>
          <w:color w:val="0070C0"/>
          <w:lang w:val="en-US"/>
        </w:rPr>
      </w:pPr>
      <w:r>
        <w:rPr>
          <w:color w:val="0070C0"/>
          <w:lang w:val="en-US"/>
        </w:rPr>
        <w:t>This paragraph is redundant to the second one of this chapter, both should be combined.</w:t>
      </w:r>
    </w:p>
    <w:p w14:paraId="4343626C" w14:textId="05394B8A" w:rsidR="009A367C" w:rsidRDefault="009A367C" w:rsidP="007A45F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Response:</w:t>
      </w:r>
    </w:p>
    <w:p w14:paraId="0213A64F" w14:textId="5A489E5B" w:rsidR="009A367C" w:rsidRPr="009A367C" w:rsidRDefault="009A367C" w:rsidP="007A45F7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The second paragraph has been placed at the end, whereas th</w:t>
      </w:r>
      <w:r w:rsidR="00666E4C">
        <w:rPr>
          <w:color w:val="FF0000"/>
          <w:lang w:val="en-US"/>
        </w:rPr>
        <w:t>e</w:t>
      </w:r>
      <w:r>
        <w:rPr>
          <w:color w:val="FF0000"/>
          <w:lang w:val="en-US"/>
        </w:rPr>
        <w:t xml:space="preserve"> last paragraph has been deleted.</w:t>
      </w:r>
    </w:p>
    <w:p w14:paraId="78B3BA91" w14:textId="77777777" w:rsidR="0034530F" w:rsidRDefault="0034530F" w:rsidP="007A45F7">
      <w:pPr>
        <w:jc w:val="both"/>
        <w:rPr>
          <w:color w:val="0070C0"/>
          <w:lang w:val="en-US"/>
        </w:rPr>
      </w:pPr>
    </w:p>
    <w:p w14:paraId="22093DBF" w14:textId="77777777" w:rsidR="0034530F" w:rsidRPr="0034530F" w:rsidRDefault="0034530F" w:rsidP="007A45F7">
      <w:pPr>
        <w:jc w:val="both"/>
        <w:rPr>
          <w:color w:val="0070C0"/>
          <w:lang w:val="en-US"/>
        </w:rPr>
      </w:pPr>
    </w:p>
    <w:sectPr w:rsidR="0034530F" w:rsidRPr="00345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A49"/>
    <w:multiLevelType w:val="hybridMultilevel"/>
    <w:tmpl w:val="EB907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EF5"/>
    <w:multiLevelType w:val="hybridMultilevel"/>
    <w:tmpl w:val="906054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480559"/>
    <w:multiLevelType w:val="hybridMultilevel"/>
    <w:tmpl w:val="95A20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ECDDocumentId" w:val="36A100E5470F5BEBB4EE4FBB5836B476F0AE1C6994F69D226D4A1CE8230D9CAF"/>
  </w:docVars>
  <w:rsids>
    <w:rsidRoot w:val="00AF3FF5"/>
    <w:rsid w:val="000009AA"/>
    <w:rsid w:val="00002F2A"/>
    <w:rsid w:val="00003A36"/>
    <w:rsid w:val="0000664E"/>
    <w:rsid w:val="00011A14"/>
    <w:rsid w:val="000206B0"/>
    <w:rsid w:val="000216D8"/>
    <w:rsid w:val="000253D2"/>
    <w:rsid w:val="000279DE"/>
    <w:rsid w:val="000304F6"/>
    <w:rsid w:val="0003197D"/>
    <w:rsid w:val="00035750"/>
    <w:rsid w:val="000379A5"/>
    <w:rsid w:val="00041192"/>
    <w:rsid w:val="00041A11"/>
    <w:rsid w:val="00044BB9"/>
    <w:rsid w:val="000470F9"/>
    <w:rsid w:val="000512F9"/>
    <w:rsid w:val="00053E86"/>
    <w:rsid w:val="0005708D"/>
    <w:rsid w:val="0005747D"/>
    <w:rsid w:val="0006226C"/>
    <w:rsid w:val="000632E2"/>
    <w:rsid w:val="0006660E"/>
    <w:rsid w:val="00072116"/>
    <w:rsid w:val="00072A96"/>
    <w:rsid w:val="000738B6"/>
    <w:rsid w:val="00075794"/>
    <w:rsid w:val="00075A9F"/>
    <w:rsid w:val="00076374"/>
    <w:rsid w:val="00076466"/>
    <w:rsid w:val="00076EA0"/>
    <w:rsid w:val="00077820"/>
    <w:rsid w:val="00077D6F"/>
    <w:rsid w:val="00082394"/>
    <w:rsid w:val="00082F92"/>
    <w:rsid w:val="00082FE9"/>
    <w:rsid w:val="00083271"/>
    <w:rsid w:val="000870F1"/>
    <w:rsid w:val="00090EA4"/>
    <w:rsid w:val="000910BB"/>
    <w:rsid w:val="000911D9"/>
    <w:rsid w:val="0009275A"/>
    <w:rsid w:val="0009358A"/>
    <w:rsid w:val="00097F1E"/>
    <w:rsid w:val="000A116A"/>
    <w:rsid w:val="000B155C"/>
    <w:rsid w:val="000B16F6"/>
    <w:rsid w:val="000B35A1"/>
    <w:rsid w:val="000B5BE8"/>
    <w:rsid w:val="000B7181"/>
    <w:rsid w:val="000C26CE"/>
    <w:rsid w:val="000C2974"/>
    <w:rsid w:val="000C52E3"/>
    <w:rsid w:val="000C6767"/>
    <w:rsid w:val="000D00C7"/>
    <w:rsid w:val="000D2580"/>
    <w:rsid w:val="000D2D00"/>
    <w:rsid w:val="000D33F9"/>
    <w:rsid w:val="000D7FA7"/>
    <w:rsid w:val="000E17A0"/>
    <w:rsid w:val="000E371F"/>
    <w:rsid w:val="000E465A"/>
    <w:rsid w:val="000E5D13"/>
    <w:rsid w:val="000F071B"/>
    <w:rsid w:val="000F11C4"/>
    <w:rsid w:val="000F4899"/>
    <w:rsid w:val="00100DD4"/>
    <w:rsid w:val="0010125E"/>
    <w:rsid w:val="00110488"/>
    <w:rsid w:val="00110B7F"/>
    <w:rsid w:val="001111D5"/>
    <w:rsid w:val="00121F2F"/>
    <w:rsid w:val="00122730"/>
    <w:rsid w:val="00124AEF"/>
    <w:rsid w:val="0012595D"/>
    <w:rsid w:val="00127AF2"/>
    <w:rsid w:val="00135715"/>
    <w:rsid w:val="001373C2"/>
    <w:rsid w:val="00137601"/>
    <w:rsid w:val="00141B98"/>
    <w:rsid w:val="00144CD4"/>
    <w:rsid w:val="001454E1"/>
    <w:rsid w:val="00145CB0"/>
    <w:rsid w:val="00146EB3"/>
    <w:rsid w:val="00151136"/>
    <w:rsid w:val="001531A7"/>
    <w:rsid w:val="001542C5"/>
    <w:rsid w:val="001545C6"/>
    <w:rsid w:val="00161708"/>
    <w:rsid w:val="00164C7A"/>
    <w:rsid w:val="00164CF3"/>
    <w:rsid w:val="00172B9F"/>
    <w:rsid w:val="0017714E"/>
    <w:rsid w:val="00177A5D"/>
    <w:rsid w:val="00180A7E"/>
    <w:rsid w:val="00181026"/>
    <w:rsid w:val="001823B9"/>
    <w:rsid w:val="00182613"/>
    <w:rsid w:val="00192B67"/>
    <w:rsid w:val="00192EB6"/>
    <w:rsid w:val="00193EE9"/>
    <w:rsid w:val="001940B8"/>
    <w:rsid w:val="001979CF"/>
    <w:rsid w:val="001A0DA8"/>
    <w:rsid w:val="001A36FD"/>
    <w:rsid w:val="001A3A97"/>
    <w:rsid w:val="001A4E59"/>
    <w:rsid w:val="001A7E47"/>
    <w:rsid w:val="001B056B"/>
    <w:rsid w:val="001B2ABA"/>
    <w:rsid w:val="001B3C32"/>
    <w:rsid w:val="001B7200"/>
    <w:rsid w:val="001B7BE1"/>
    <w:rsid w:val="001C0424"/>
    <w:rsid w:val="001C1AB1"/>
    <w:rsid w:val="001D1AFD"/>
    <w:rsid w:val="001D4001"/>
    <w:rsid w:val="001D6C63"/>
    <w:rsid w:val="001E203B"/>
    <w:rsid w:val="001E30A2"/>
    <w:rsid w:val="001E7870"/>
    <w:rsid w:val="001F2913"/>
    <w:rsid w:val="001F3C5B"/>
    <w:rsid w:val="001F4D5F"/>
    <w:rsid w:val="001F6C22"/>
    <w:rsid w:val="00205F04"/>
    <w:rsid w:val="00206C87"/>
    <w:rsid w:val="0021544F"/>
    <w:rsid w:val="00222085"/>
    <w:rsid w:val="002226A1"/>
    <w:rsid w:val="00230010"/>
    <w:rsid w:val="002336D5"/>
    <w:rsid w:val="00233C76"/>
    <w:rsid w:val="0023674A"/>
    <w:rsid w:val="00242A48"/>
    <w:rsid w:val="00244D96"/>
    <w:rsid w:val="0024752F"/>
    <w:rsid w:val="00250E49"/>
    <w:rsid w:val="00252958"/>
    <w:rsid w:val="00252FE7"/>
    <w:rsid w:val="002538A0"/>
    <w:rsid w:val="002548BE"/>
    <w:rsid w:val="002568FB"/>
    <w:rsid w:val="00262D31"/>
    <w:rsid w:val="00263543"/>
    <w:rsid w:val="002668E0"/>
    <w:rsid w:val="00267BE3"/>
    <w:rsid w:val="002735C0"/>
    <w:rsid w:val="002738CC"/>
    <w:rsid w:val="00280DBA"/>
    <w:rsid w:val="00285B86"/>
    <w:rsid w:val="002933E9"/>
    <w:rsid w:val="00296B89"/>
    <w:rsid w:val="00296F4F"/>
    <w:rsid w:val="002A1C35"/>
    <w:rsid w:val="002A1F07"/>
    <w:rsid w:val="002A2ED6"/>
    <w:rsid w:val="002B5819"/>
    <w:rsid w:val="002C66B8"/>
    <w:rsid w:val="002D0EC9"/>
    <w:rsid w:val="002D34A8"/>
    <w:rsid w:val="002D4EB9"/>
    <w:rsid w:val="002D6CC7"/>
    <w:rsid w:val="002D7249"/>
    <w:rsid w:val="002E0C55"/>
    <w:rsid w:val="002F4295"/>
    <w:rsid w:val="002F5F59"/>
    <w:rsid w:val="002F7DDB"/>
    <w:rsid w:val="00301E47"/>
    <w:rsid w:val="0030343D"/>
    <w:rsid w:val="00310A68"/>
    <w:rsid w:val="0031311A"/>
    <w:rsid w:val="0032324B"/>
    <w:rsid w:val="0032380C"/>
    <w:rsid w:val="00332EA1"/>
    <w:rsid w:val="0034117E"/>
    <w:rsid w:val="00342887"/>
    <w:rsid w:val="00343AEA"/>
    <w:rsid w:val="00344B39"/>
    <w:rsid w:val="0034530F"/>
    <w:rsid w:val="00346BAF"/>
    <w:rsid w:val="00353136"/>
    <w:rsid w:val="003601CF"/>
    <w:rsid w:val="003611B3"/>
    <w:rsid w:val="00362720"/>
    <w:rsid w:val="00363155"/>
    <w:rsid w:val="00370C6E"/>
    <w:rsid w:val="00373DB9"/>
    <w:rsid w:val="00376BF8"/>
    <w:rsid w:val="00380E37"/>
    <w:rsid w:val="003876D9"/>
    <w:rsid w:val="00391DDD"/>
    <w:rsid w:val="0039668D"/>
    <w:rsid w:val="003A29C2"/>
    <w:rsid w:val="003A2B43"/>
    <w:rsid w:val="003A460D"/>
    <w:rsid w:val="003B0479"/>
    <w:rsid w:val="003B0F31"/>
    <w:rsid w:val="003B120E"/>
    <w:rsid w:val="003B2ECF"/>
    <w:rsid w:val="003B303A"/>
    <w:rsid w:val="003B3361"/>
    <w:rsid w:val="003B4823"/>
    <w:rsid w:val="003B61A0"/>
    <w:rsid w:val="003D0BC4"/>
    <w:rsid w:val="003D572F"/>
    <w:rsid w:val="003D57E1"/>
    <w:rsid w:val="003D7FB9"/>
    <w:rsid w:val="003E3F04"/>
    <w:rsid w:val="003E55C9"/>
    <w:rsid w:val="003E5F17"/>
    <w:rsid w:val="003F418B"/>
    <w:rsid w:val="003F5422"/>
    <w:rsid w:val="003F5759"/>
    <w:rsid w:val="00402CB1"/>
    <w:rsid w:val="004060B3"/>
    <w:rsid w:val="00410B51"/>
    <w:rsid w:val="00411770"/>
    <w:rsid w:val="004121F8"/>
    <w:rsid w:val="00413DCD"/>
    <w:rsid w:val="00416330"/>
    <w:rsid w:val="00420B88"/>
    <w:rsid w:val="00421FE3"/>
    <w:rsid w:val="00434062"/>
    <w:rsid w:val="00434A77"/>
    <w:rsid w:val="00436809"/>
    <w:rsid w:val="00436A09"/>
    <w:rsid w:val="004403F7"/>
    <w:rsid w:val="00441E05"/>
    <w:rsid w:val="00442867"/>
    <w:rsid w:val="004444F1"/>
    <w:rsid w:val="00446597"/>
    <w:rsid w:val="00451B8A"/>
    <w:rsid w:val="0045570B"/>
    <w:rsid w:val="0045652C"/>
    <w:rsid w:val="004604B7"/>
    <w:rsid w:val="00462A9C"/>
    <w:rsid w:val="00462BC5"/>
    <w:rsid w:val="004632F1"/>
    <w:rsid w:val="00464249"/>
    <w:rsid w:val="00471DEE"/>
    <w:rsid w:val="00481715"/>
    <w:rsid w:val="00481A0F"/>
    <w:rsid w:val="004838F5"/>
    <w:rsid w:val="00485122"/>
    <w:rsid w:val="00485B5E"/>
    <w:rsid w:val="004903F8"/>
    <w:rsid w:val="00494992"/>
    <w:rsid w:val="00495F3A"/>
    <w:rsid w:val="004A0CA0"/>
    <w:rsid w:val="004A23B2"/>
    <w:rsid w:val="004A31D9"/>
    <w:rsid w:val="004A5E00"/>
    <w:rsid w:val="004B1C42"/>
    <w:rsid w:val="004B1EF7"/>
    <w:rsid w:val="004B4BFB"/>
    <w:rsid w:val="004C5B20"/>
    <w:rsid w:val="004D1278"/>
    <w:rsid w:val="004E1DDA"/>
    <w:rsid w:val="004E2959"/>
    <w:rsid w:val="004F0874"/>
    <w:rsid w:val="004F247B"/>
    <w:rsid w:val="004F277A"/>
    <w:rsid w:val="005005CB"/>
    <w:rsid w:val="00502665"/>
    <w:rsid w:val="00503D2E"/>
    <w:rsid w:val="0050415A"/>
    <w:rsid w:val="00511722"/>
    <w:rsid w:val="005124D1"/>
    <w:rsid w:val="00514E7C"/>
    <w:rsid w:val="00516F02"/>
    <w:rsid w:val="005208A3"/>
    <w:rsid w:val="00521EDC"/>
    <w:rsid w:val="00522CC3"/>
    <w:rsid w:val="005318F6"/>
    <w:rsid w:val="0053284F"/>
    <w:rsid w:val="00537E80"/>
    <w:rsid w:val="00537FFE"/>
    <w:rsid w:val="0054208C"/>
    <w:rsid w:val="005420D4"/>
    <w:rsid w:val="00545260"/>
    <w:rsid w:val="0054665B"/>
    <w:rsid w:val="005503DA"/>
    <w:rsid w:val="00551DDE"/>
    <w:rsid w:val="00553AAF"/>
    <w:rsid w:val="0055440C"/>
    <w:rsid w:val="00557BCE"/>
    <w:rsid w:val="00561E69"/>
    <w:rsid w:val="00565805"/>
    <w:rsid w:val="005669CB"/>
    <w:rsid w:val="005710E8"/>
    <w:rsid w:val="00572A22"/>
    <w:rsid w:val="00574FA5"/>
    <w:rsid w:val="005757F5"/>
    <w:rsid w:val="005817A3"/>
    <w:rsid w:val="00586205"/>
    <w:rsid w:val="00593F8D"/>
    <w:rsid w:val="005943D9"/>
    <w:rsid w:val="005957AA"/>
    <w:rsid w:val="005A0A16"/>
    <w:rsid w:val="005A1504"/>
    <w:rsid w:val="005A1D21"/>
    <w:rsid w:val="005A26CB"/>
    <w:rsid w:val="005A60A4"/>
    <w:rsid w:val="005A7347"/>
    <w:rsid w:val="005A7CFF"/>
    <w:rsid w:val="005B260E"/>
    <w:rsid w:val="005B3126"/>
    <w:rsid w:val="005B354B"/>
    <w:rsid w:val="005B6F1A"/>
    <w:rsid w:val="005C0EA6"/>
    <w:rsid w:val="005C20EC"/>
    <w:rsid w:val="005C4E0D"/>
    <w:rsid w:val="005C75D9"/>
    <w:rsid w:val="005C7ECB"/>
    <w:rsid w:val="005C7F63"/>
    <w:rsid w:val="005D13CB"/>
    <w:rsid w:val="005D1A31"/>
    <w:rsid w:val="005D3645"/>
    <w:rsid w:val="005D5BCA"/>
    <w:rsid w:val="005D6D42"/>
    <w:rsid w:val="005D6EA8"/>
    <w:rsid w:val="005E22AF"/>
    <w:rsid w:val="005E2C7F"/>
    <w:rsid w:val="005E5E51"/>
    <w:rsid w:val="005E692F"/>
    <w:rsid w:val="005F5C86"/>
    <w:rsid w:val="00607488"/>
    <w:rsid w:val="00613188"/>
    <w:rsid w:val="0061630C"/>
    <w:rsid w:val="0062291E"/>
    <w:rsid w:val="006238C1"/>
    <w:rsid w:val="0062553F"/>
    <w:rsid w:val="006258FE"/>
    <w:rsid w:val="00626924"/>
    <w:rsid w:val="006276FF"/>
    <w:rsid w:val="0063045B"/>
    <w:rsid w:val="00631305"/>
    <w:rsid w:val="00636A31"/>
    <w:rsid w:val="00642830"/>
    <w:rsid w:val="00665CD6"/>
    <w:rsid w:val="00666E4C"/>
    <w:rsid w:val="006730F9"/>
    <w:rsid w:val="0068108C"/>
    <w:rsid w:val="0068320E"/>
    <w:rsid w:val="00687EDB"/>
    <w:rsid w:val="00691E3C"/>
    <w:rsid w:val="00691EAE"/>
    <w:rsid w:val="006A1E81"/>
    <w:rsid w:val="006A23DB"/>
    <w:rsid w:val="006A7058"/>
    <w:rsid w:val="006B2A6A"/>
    <w:rsid w:val="006B3133"/>
    <w:rsid w:val="006B5E65"/>
    <w:rsid w:val="006C29D2"/>
    <w:rsid w:val="006C7414"/>
    <w:rsid w:val="006D195E"/>
    <w:rsid w:val="006D1C5D"/>
    <w:rsid w:val="006D4241"/>
    <w:rsid w:val="006E0D2F"/>
    <w:rsid w:val="006E1560"/>
    <w:rsid w:val="006E227A"/>
    <w:rsid w:val="006E448F"/>
    <w:rsid w:val="006E48EA"/>
    <w:rsid w:val="006E7460"/>
    <w:rsid w:val="006F01EF"/>
    <w:rsid w:val="006F17A7"/>
    <w:rsid w:val="006F1AF1"/>
    <w:rsid w:val="006F5731"/>
    <w:rsid w:val="00704074"/>
    <w:rsid w:val="0070704C"/>
    <w:rsid w:val="007106E3"/>
    <w:rsid w:val="00710979"/>
    <w:rsid w:val="00711086"/>
    <w:rsid w:val="007154AC"/>
    <w:rsid w:val="00715B2C"/>
    <w:rsid w:val="00715C81"/>
    <w:rsid w:val="00716FCB"/>
    <w:rsid w:val="00721B6B"/>
    <w:rsid w:val="007236F6"/>
    <w:rsid w:val="00726C9F"/>
    <w:rsid w:val="00730816"/>
    <w:rsid w:val="00731FC1"/>
    <w:rsid w:val="007328AF"/>
    <w:rsid w:val="007342FF"/>
    <w:rsid w:val="007406DB"/>
    <w:rsid w:val="00742758"/>
    <w:rsid w:val="00747D15"/>
    <w:rsid w:val="00751E59"/>
    <w:rsid w:val="00753924"/>
    <w:rsid w:val="00756137"/>
    <w:rsid w:val="00761513"/>
    <w:rsid w:val="00761A0A"/>
    <w:rsid w:val="00762D5F"/>
    <w:rsid w:val="00767D48"/>
    <w:rsid w:val="00772053"/>
    <w:rsid w:val="00786338"/>
    <w:rsid w:val="00786FD7"/>
    <w:rsid w:val="00787203"/>
    <w:rsid w:val="00787776"/>
    <w:rsid w:val="007909B4"/>
    <w:rsid w:val="007A0D63"/>
    <w:rsid w:val="007A45F7"/>
    <w:rsid w:val="007A6D6A"/>
    <w:rsid w:val="007C1784"/>
    <w:rsid w:val="007C5A89"/>
    <w:rsid w:val="007D03FD"/>
    <w:rsid w:val="007D1F1C"/>
    <w:rsid w:val="007D26A6"/>
    <w:rsid w:val="007D4FE3"/>
    <w:rsid w:val="007D6C0E"/>
    <w:rsid w:val="007E3139"/>
    <w:rsid w:val="007E63E2"/>
    <w:rsid w:val="007F24FB"/>
    <w:rsid w:val="007F4CE5"/>
    <w:rsid w:val="007F7CE0"/>
    <w:rsid w:val="00801B84"/>
    <w:rsid w:val="008051B1"/>
    <w:rsid w:val="00811C4D"/>
    <w:rsid w:val="00811D73"/>
    <w:rsid w:val="008129BE"/>
    <w:rsid w:val="00814AF1"/>
    <w:rsid w:val="008159A8"/>
    <w:rsid w:val="00816F90"/>
    <w:rsid w:val="00817AF8"/>
    <w:rsid w:val="008230B7"/>
    <w:rsid w:val="00825303"/>
    <w:rsid w:val="00826194"/>
    <w:rsid w:val="00826583"/>
    <w:rsid w:val="00830772"/>
    <w:rsid w:val="00833F81"/>
    <w:rsid w:val="008348D9"/>
    <w:rsid w:val="008373D8"/>
    <w:rsid w:val="00840E1F"/>
    <w:rsid w:val="00842097"/>
    <w:rsid w:val="008445F1"/>
    <w:rsid w:val="00860ED6"/>
    <w:rsid w:val="008624F2"/>
    <w:rsid w:val="00864D80"/>
    <w:rsid w:val="0087010D"/>
    <w:rsid w:val="00872E1F"/>
    <w:rsid w:val="00877BDF"/>
    <w:rsid w:val="008817FD"/>
    <w:rsid w:val="0089184D"/>
    <w:rsid w:val="00894289"/>
    <w:rsid w:val="008959A0"/>
    <w:rsid w:val="008A0FCF"/>
    <w:rsid w:val="008A208C"/>
    <w:rsid w:val="008A7DA0"/>
    <w:rsid w:val="008B1D78"/>
    <w:rsid w:val="008B2759"/>
    <w:rsid w:val="008B32CD"/>
    <w:rsid w:val="008B3AD4"/>
    <w:rsid w:val="008B65E3"/>
    <w:rsid w:val="008C0B99"/>
    <w:rsid w:val="008D0698"/>
    <w:rsid w:val="008D1DD7"/>
    <w:rsid w:val="008D2556"/>
    <w:rsid w:val="008D26D8"/>
    <w:rsid w:val="008E031A"/>
    <w:rsid w:val="008E6517"/>
    <w:rsid w:val="008E6B13"/>
    <w:rsid w:val="008F4977"/>
    <w:rsid w:val="008F4BD1"/>
    <w:rsid w:val="0090127B"/>
    <w:rsid w:val="009060C8"/>
    <w:rsid w:val="00916CB4"/>
    <w:rsid w:val="009179D0"/>
    <w:rsid w:val="00921E80"/>
    <w:rsid w:val="00922647"/>
    <w:rsid w:val="00922DD2"/>
    <w:rsid w:val="009244E5"/>
    <w:rsid w:val="00924CFD"/>
    <w:rsid w:val="00931A42"/>
    <w:rsid w:val="00933ED5"/>
    <w:rsid w:val="009455E4"/>
    <w:rsid w:val="009457F7"/>
    <w:rsid w:val="0095215B"/>
    <w:rsid w:val="00952DF3"/>
    <w:rsid w:val="009533C2"/>
    <w:rsid w:val="00953D23"/>
    <w:rsid w:val="009542E9"/>
    <w:rsid w:val="009543E6"/>
    <w:rsid w:val="009569B9"/>
    <w:rsid w:val="0096126D"/>
    <w:rsid w:val="00961A36"/>
    <w:rsid w:val="009621EC"/>
    <w:rsid w:val="00962DCF"/>
    <w:rsid w:val="0096453D"/>
    <w:rsid w:val="00964B48"/>
    <w:rsid w:val="00965626"/>
    <w:rsid w:val="0096632F"/>
    <w:rsid w:val="0096794F"/>
    <w:rsid w:val="00970BC4"/>
    <w:rsid w:val="00970BED"/>
    <w:rsid w:val="009724F7"/>
    <w:rsid w:val="0097525D"/>
    <w:rsid w:val="00976CA8"/>
    <w:rsid w:val="009775C8"/>
    <w:rsid w:val="00977F6E"/>
    <w:rsid w:val="00980BCA"/>
    <w:rsid w:val="00980FFC"/>
    <w:rsid w:val="0098151D"/>
    <w:rsid w:val="0098170D"/>
    <w:rsid w:val="0098586F"/>
    <w:rsid w:val="00987B56"/>
    <w:rsid w:val="00991FFD"/>
    <w:rsid w:val="009967DF"/>
    <w:rsid w:val="00997362"/>
    <w:rsid w:val="009977AF"/>
    <w:rsid w:val="00997A6D"/>
    <w:rsid w:val="009A232A"/>
    <w:rsid w:val="009A367C"/>
    <w:rsid w:val="009B35EC"/>
    <w:rsid w:val="009B4816"/>
    <w:rsid w:val="009B4CEE"/>
    <w:rsid w:val="009B4F88"/>
    <w:rsid w:val="009D3BEB"/>
    <w:rsid w:val="009D5D4E"/>
    <w:rsid w:val="009D6AC9"/>
    <w:rsid w:val="009D7CCD"/>
    <w:rsid w:val="009E0599"/>
    <w:rsid w:val="009E1EF0"/>
    <w:rsid w:val="009E333B"/>
    <w:rsid w:val="009E4301"/>
    <w:rsid w:val="00A041E6"/>
    <w:rsid w:val="00A10134"/>
    <w:rsid w:val="00A11BB1"/>
    <w:rsid w:val="00A11C4F"/>
    <w:rsid w:val="00A1210B"/>
    <w:rsid w:val="00A149C8"/>
    <w:rsid w:val="00A20B92"/>
    <w:rsid w:val="00A220B4"/>
    <w:rsid w:val="00A2239B"/>
    <w:rsid w:val="00A2495C"/>
    <w:rsid w:val="00A26797"/>
    <w:rsid w:val="00A3019A"/>
    <w:rsid w:val="00A34EEA"/>
    <w:rsid w:val="00A4027C"/>
    <w:rsid w:val="00A40A16"/>
    <w:rsid w:val="00A431EA"/>
    <w:rsid w:val="00A4698B"/>
    <w:rsid w:val="00A46DCD"/>
    <w:rsid w:val="00A5735F"/>
    <w:rsid w:val="00A61ADD"/>
    <w:rsid w:val="00A64099"/>
    <w:rsid w:val="00A65C57"/>
    <w:rsid w:val="00A6625F"/>
    <w:rsid w:val="00A66C2C"/>
    <w:rsid w:val="00A70496"/>
    <w:rsid w:val="00A71162"/>
    <w:rsid w:val="00A73C64"/>
    <w:rsid w:val="00A7460A"/>
    <w:rsid w:val="00A8085A"/>
    <w:rsid w:val="00A835D6"/>
    <w:rsid w:val="00A838BD"/>
    <w:rsid w:val="00A85E48"/>
    <w:rsid w:val="00A85F5D"/>
    <w:rsid w:val="00A8715E"/>
    <w:rsid w:val="00A90379"/>
    <w:rsid w:val="00A965C0"/>
    <w:rsid w:val="00AA677C"/>
    <w:rsid w:val="00AB4548"/>
    <w:rsid w:val="00AB6846"/>
    <w:rsid w:val="00AC01C1"/>
    <w:rsid w:val="00AC0FED"/>
    <w:rsid w:val="00AC18D3"/>
    <w:rsid w:val="00AC2F2F"/>
    <w:rsid w:val="00AC53FA"/>
    <w:rsid w:val="00AD2297"/>
    <w:rsid w:val="00AD4D1B"/>
    <w:rsid w:val="00AD7698"/>
    <w:rsid w:val="00AE208F"/>
    <w:rsid w:val="00AF0ED3"/>
    <w:rsid w:val="00AF1830"/>
    <w:rsid w:val="00AF1ED3"/>
    <w:rsid w:val="00AF2FED"/>
    <w:rsid w:val="00AF3FF5"/>
    <w:rsid w:val="00B07D48"/>
    <w:rsid w:val="00B10BC0"/>
    <w:rsid w:val="00B118C2"/>
    <w:rsid w:val="00B1618D"/>
    <w:rsid w:val="00B1622C"/>
    <w:rsid w:val="00B16D6D"/>
    <w:rsid w:val="00B206A3"/>
    <w:rsid w:val="00B206F3"/>
    <w:rsid w:val="00B21D25"/>
    <w:rsid w:val="00B31029"/>
    <w:rsid w:val="00B325F2"/>
    <w:rsid w:val="00B33304"/>
    <w:rsid w:val="00B33898"/>
    <w:rsid w:val="00B36EB8"/>
    <w:rsid w:val="00B41BD8"/>
    <w:rsid w:val="00B46CC7"/>
    <w:rsid w:val="00B4788D"/>
    <w:rsid w:val="00B47FB1"/>
    <w:rsid w:val="00B54D54"/>
    <w:rsid w:val="00B554CA"/>
    <w:rsid w:val="00B55C9E"/>
    <w:rsid w:val="00B636F4"/>
    <w:rsid w:val="00B6494A"/>
    <w:rsid w:val="00B65137"/>
    <w:rsid w:val="00B652D3"/>
    <w:rsid w:val="00B703A0"/>
    <w:rsid w:val="00B70EF5"/>
    <w:rsid w:val="00B718F4"/>
    <w:rsid w:val="00B72388"/>
    <w:rsid w:val="00B72D03"/>
    <w:rsid w:val="00B72EA2"/>
    <w:rsid w:val="00B74E12"/>
    <w:rsid w:val="00B8231F"/>
    <w:rsid w:val="00B82828"/>
    <w:rsid w:val="00B82C05"/>
    <w:rsid w:val="00B83B0D"/>
    <w:rsid w:val="00B83E38"/>
    <w:rsid w:val="00B8465C"/>
    <w:rsid w:val="00BA3F90"/>
    <w:rsid w:val="00BA4946"/>
    <w:rsid w:val="00BA7E10"/>
    <w:rsid w:val="00BB0B36"/>
    <w:rsid w:val="00BB393C"/>
    <w:rsid w:val="00BC2ED1"/>
    <w:rsid w:val="00BC3535"/>
    <w:rsid w:val="00BC4912"/>
    <w:rsid w:val="00BC55C1"/>
    <w:rsid w:val="00BC57F6"/>
    <w:rsid w:val="00BD048E"/>
    <w:rsid w:val="00BD04E3"/>
    <w:rsid w:val="00BD304E"/>
    <w:rsid w:val="00BE4B34"/>
    <w:rsid w:val="00BE6994"/>
    <w:rsid w:val="00BE7277"/>
    <w:rsid w:val="00BF0481"/>
    <w:rsid w:val="00BF1191"/>
    <w:rsid w:val="00BF263C"/>
    <w:rsid w:val="00BF50EA"/>
    <w:rsid w:val="00BF7416"/>
    <w:rsid w:val="00C0239F"/>
    <w:rsid w:val="00C0405B"/>
    <w:rsid w:val="00C04E3E"/>
    <w:rsid w:val="00C0558B"/>
    <w:rsid w:val="00C113C4"/>
    <w:rsid w:val="00C12283"/>
    <w:rsid w:val="00C13ADB"/>
    <w:rsid w:val="00C13F8D"/>
    <w:rsid w:val="00C14866"/>
    <w:rsid w:val="00C14C77"/>
    <w:rsid w:val="00C1683F"/>
    <w:rsid w:val="00C20F0A"/>
    <w:rsid w:val="00C25007"/>
    <w:rsid w:val="00C25077"/>
    <w:rsid w:val="00C27EF6"/>
    <w:rsid w:val="00C31705"/>
    <w:rsid w:val="00C44416"/>
    <w:rsid w:val="00C46878"/>
    <w:rsid w:val="00C52172"/>
    <w:rsid w:val="00C52DB7"/>
    <w:rsid w:val="00C534F7"/>
    <w:rsid w:val="00C56755"/>
    <w:rsid w:val="00C60C6A"/>
    <w:rsid w:val="00C62532"/>
    <w:rsid w:val="00C636E6"/>
    <w:rsid w:val="00C65CA5"/>
    <w:rsid w:val="00C720A2"/>
    <w:rsid w:val="00C72530"/>
    <w:rsid w:val="00C74C82"/>
    <w:rsid w:val="00C75340"/>
    <w:rsid w:val="00C77A4D"/>
    <w:rsid w:val="00C815A2"/>
    <w:rsid w:val="00C824E4"/>
    <w:rsid w:val="00C83AD4"/>
    <w:rsid w:val="00C875E5"/>
    <w:rsid w:val="00C9189E"/>
    <w:rsid w:val="00C91DAD"/>
    <w:rsid w:val="00C94289"/>
    <w:rsid w:val="00CA29FB"/>
    <w:rsid w:val="00CA5B50"/>
    <w:rsid w:val="00CB24F9"/>
    <w:rsid w:val="00CB3C31"/>
    <w:rsid w:val="00CB3D5D"/>
    <w:rsid w:val="00CB45CB"/>
    <w:rsid w:val="00CB5698"/>
    <w:rsid w:val="00CB6AA6"/>
    <w:rsid w:val="00CB70B3"/>
    <w:rsid w:val="00CB76C5"/>
    <w:rsid w:val="00CC41D4"/>
    <w:rsid w:val="00CC49C0"/>
    <w:rsid w:val="00CD3298"/>
    <w:rsid w:val="00CD413C"/>
    <w:rsid w:val="00CD4512"/>
    <w:rsid w:val="00CD593B"/>
    <w:rsid w:val="00CD6332"/>
    <w:rsid w:val="00CD65BD"/>
    <w:rsid w:val="00CD6DEC"/>
    <w:rsid w:val="00CE0E43"/>
    <w:rsid w:val="00CE6676"/>
    <w:rsid w:val="00CE78A4"/>
    <w:rsid w:val="00D00037"/>
    <w:rsid w:val="00D04918"/>
    <w:rsid w:val="00D05C45"/>
    <w:rsid w:val="00D07BF9"/>
    <w:rsid w:val="00D07E82"/>
    <w:rsid w:val="00D10722"/>
    <w:rsid w:val="00D10FC3"/>
    <w:rsid w:val="00D13066"/>
    <w:rsid w:val="00D1439B"/>
    <w:rsid w:val="00D16638"/>
    <w:rsid w:val="00D24593"/>
    <w:rsid w:val="00D24895"/>
    <w:rsid w:val="00D25514"/>
    <w:rsid w:val="00D275DD"/>
    <w:rsid w:val="00D321AE"/>
    <w:rsid w:val="00D3412B"/>
    <w:rsid w:val="00D36503"/>
    <w:rsid w:val="00D402A9"/>
    <w:rsid w:val="00D41D24"/>
    <w:rsid w:val="00D431F9"/>
    <w:rsid w:val="00D43E0D"/>
    <w:rsid w:val="00D44BAB"/>
    <w:rsid w:val="00D47607"/>
    <w:rsid w:val="00D47A4B"/>
    <w:rsid w:val="00D667E2"/>
    <w:rsid w:val="00D67C8F"/>
    <w:rsid w:val="00D67F5E"/>
    <w:rsid w:val="00D72122"/>
    <w:rsid w:val="00D766E5"/>
    <w:rsid w:val="00D76828"/>
    <w:rsid w:val="00D76920"/>
    <w:rsid w:val="00D85840"/>
    <w:rsid w:val="00D9169F"/>
    <w:rsid w:val="00D92F1D"/>
    <w:rsid w:val="00D93C09"/>
    <w:rsid w:val="00D94413"/>
    <w:rsid w:val="00DA0D61"/>
    <w:rsid w:val="00DA125D"/>
    <w:rsid w:val="00DA2754"/>
    <w:rsid w:val="00DA58C5"/>
    <w:rsid w:val="00DA6C0A"/>
    <w:rsid w:val="00DC387D"/>
    <w:rsid w:val="00DC56E3"/>
    <w:rsid w:val="00DC5714"/>
    <w:rsid w:val="00DC5EDB"/>
    <w:rsid w:val="00DD289B"/>
    <w:rsid w:val="00DD2A62"/>
    <w:rsid w:val="00DE1B19"/>
    <w:rsid w:val="00DE5AFF"/>
    <w:rsid w:val="00DF1902"/>
    <w:rsid w:val="00DF2A61"/>
    <w:rsid w:val="00DF5116"/>
    <w:rsid w:val="00DF5326"/>
    <w:rsid w:val="00DF5A77"/>
    <w:rsid w:val="00DF71A3"/>
    <w:rsid w:val="00DF7CE0"/>
    <w:rsid w:val="00E04866"/>
    <w:rsid w:val="00E07DAF"/>
    <w:rsid w:val="00E1004F"/>
    <w:rsid w:val="00E10695"/>
    <w:rsid w:val="00E107F2"/>
    <w:rsid w:val="00E11EE2"/>
    <w:rsid w:val="00E12BF3"/>
    <w:rsid w:val="00E12FFB"/>
    <w:rsid w:val="00E176F7"/>
    <w:rsid w:val="00E21545"/>
    <w:rsid w:val="00E22A74"/>
    <w:rsid w:val="00E22B1E"/>
    <w:rsid w:val="00E22CB1"/>
    <w:rsid w:val="00E254EC"/>
    <w:rsid w:val="00E2657E"/>
    <w:rsid w:val="00E30E51"/>
    <w:rsid w:val="00E310F6"/>
    <w:rsid w:val="00E31999"/>
    <w:rsid w:val="00E35846"/>
    <w:rsid w:val="00E36A82"/>
    <w:rsid w:val="00E402D4"/>
    <w:rsid w:val="00E40BB4"/>
    <w:rsid w:val="00E41FC3"/>
    <w:rsid w:val="00E42A4B"/>
    <w:rsid w:val="00E50CB6"/>
    <w:rsid w:val="00E51099"/>
    <w:rsid w:val="00E53F4E"/>
    <w:rsid w:val="00E56593"/>
    <w:rsid w:val="00E56A7C"/>
    <w:rsid w:val="00E62ADE"/>
    <w:rsid w:val="00E65A56"/>
    <w:rsid w:val="00E70771"/>
    <w:rsid w:val="00E73CB3"/>
    <w:rsid w:val="00E75B87"/>
    <w:rsid w:val="00E76DE1"/>
    <w:rsid w:val="00E774BD"/>
    <w:rsid w:val="00E86780"/>
    <w:rsid w:val="00E878D9"/>
    <w:rsid w:val="00E92BA4"/>
    <w:rsid w:val="00E93648"/>
    <w:rsid w:val="00EA0E3C"/>
    <w:rsid w:val="00EA3745"/>
    <w:rsid w:val="00EA7EF5"/>
    <w:rsid w:val="00EB1538"/>
    <w:rsid w:val="00EB36F7"/>
    <w:rsid w:val="00EB7102"/>
    <w:rsid w:val="00EC3154"/>
    <w:rsid w:val="00EC38A8"/>
    <w:rsid w:val="00EC6E76"/>
    <w:rsid w:val="00EE2B27"/>
    <w:rsid w:val="00EE4990"/>
    <w:rsid w:val="00EE4F6C"/>
    <w:rsid w:val="00EF0F4C"/>
    <w:rsid w:val="00EF17DB"/>
    <w:rsid w:val="00EF1BEB"/>
    <w:rsid w:val="00EF2872"/>
    <w:rsid w:val="00EF3EFB"/>
    <w:rsid w:val="00EF596F"/>
    <w:rsid w:val="00EF6173"/>
    <w:rsid w:val="00EF6486"/>
    <w:rsid w:val="00EF742F"/>
    <w:rsid w:val="00F16717"/>
    <w:rsid w:val="00F17187"/>
    <w:rsid w:val="00F207AA"/>
    <w:rsid w:val="00F21515"/>
    <w:rsid w:val="00F226F6"/>
    <w:rsid w:val="00F23974"/>
    <w:rsid w:val="00F24643"/>
    <w:rsid w:val="00F24D90"/>
    <w:rsid w:val="00F25C84"/>
    <w:rsid w:val="00F32101"/>
    <w:rsid w:val="00F33746"/>
    <w:rsid w:val="00F3478F"/>
    <w:rsid w:val="00F43EB8"/>
    <w:rsid w:val="00F45C27"/>
    <w:rsid w:val="00F46B4F"/>
    <w:rsid w:val="00F50F70"/>
    <w:rsid w:val="00F51779"/>
    <w:rsid w:val="00F52839"/>
    <w:rsid w:val="00F52E96"/>
    <w:rsid w:val="00F65705"/>
    <w:rsid w:val="00F677B6"/>
    <w:rsid w:val="00F7284B"/>
    <w:rsid w:val="00F75379"/>
    <w:rsid w:val="00F7784E"/>
    <w:rsid w:val="00F77BFF"/>
    <w:rsid w:val="00F83024"/>
    <w:rsid w:val="00F85739"/>
    <w:rsid w:val="00F85EF9"/>
    <w:rsid w:val="00F86198"/>
    <w:rsid w:val="00F906C7"/>
    <w:rsid w:val="00F916EF"/>
    <w:rsid w:val="00F93329"/>
    <w:rsid w:val="00F96E9E"/>
    <w:rsid w:val="00FA47C3"/>
    <w:rsid w:val="00FA62A7"/>
    <w:rsid w:val="00FB091B"/>
    <w:rsid w:val="00FB0F87"/>
    <w:rsid w:val="00FB5634"/>
    <w:rsid w:val="00FC3B0A"/>
    <w:rsid w:val="00FC61D7"/>
    <w:rsid w:val="00FC6E25"/>
    <w:rsid w:val="00FD2650"/>
    <w:rsid w:val="00FD3E12"/>
    <w:rsid w:val="00FD551A"/>
    <w:rsid w:val="00FE113B"/>
    <w:rsid w:val="00FE5422"/>
    <w:rsid w:val="00FE62E1"/>
    <w:rsid w:val="00FF0715"/>
    <w:rsid w:val="00FF2AC6"/>
    <w:rsid w:val="00FF346C"/>
    <w:rsid w:val="00FF44ED"/>
    <w:rsid w:val="00FF4C6D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B0EC"/>
  <w15:docId w15:val="{2250BFED-7F69-4621-9C06-3CDA2533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9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97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68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0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4E"/>
    <w:rPr>
      <w:rFonts w:ascii="Segoe UI" w:hAnsi="Segoe UI" w:cs="Segoe UI"/>
      <w:sz w:val="18"/>
      <w:szCs w:val="18"/>
    </w:rPr>
  </w:style>
  <w:style w:type="character" w:customStyle="1" w:styleId="citation-doi">
    <w:name w:val="citation-doi"/>
    <w:basedOn w:val="DefaultParagraphFont"/>
    <w:rsid w:val="00B41BD8"/>
  </w:style>
  <w:style w:type="character" w:customStyle="1" w:styleId="hgkelc">
    <w:name w:val="hgkelc"/>
    <w:basedOn w:val="DefaultParagraphFont"/>
    <w:rsid w:val="007C5A89"/>
  </w:style>
  <w:style w:type="paragraph" w:styleId="ListParagraph">
    <w:name w:val="List Paragraph"/>
    <w:basedOn w:val="Normal"/>
    <w:uiPriority w:val="34"/>
    <w:qFormat/>
    <w:rsid w:val="005A7C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29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5613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912</Words>
  <Characters>5547</Characters>
  <Application>Microsoft Office Word</Application>
  <DocSecurity>0</DocSecurity>
  <Lines>163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Bundesinstitut fuer Risikobewertung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burgdorf</dc:creator>
  <cp:lastModifiedBy>DELRUE Nathalie, ENV/EHS</cp:lastModifiedBy>
  <cp:revision>8</cp:revision>
  <dcterms:created xsi:type="dcterms:W3CDTF">2022-07-07T13:58:00Z</dcterms:created>
  <dcterms:modified xsi:type="dcterms:W3CDTF">2022-09-26T11:26:00Z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DocumentId">
    <vt:lpwstr>36A100E5470F5BEBB4EE4FBB5836B476F0AE1C6994F69D226D4A1CE8230D9CAF</vt:lpwstr>
  </property>
  <property fmtid="{D5CDD505-2E9C-101B-9397-08002B2CF9AE}" pid="3" name="OecdDocumentCoteLangHash">
    <vt:lpwstr/>
  </property>
</Properties>
</file>